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D265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noWrap w:val="0"/>
            <w:vAlign w:val="top"/>
          </w:tcPr>
          <w:p w14:paraId="697399A0">
            <w:pPr>
              <w:pStyle w:val="19"/>
              <w:framePr w:wrap="notBeside" w:vAnchor="page" w:hAnchor="page" w:x="1372" w:y="568"/>
              <w:tabs>
                <w:tab w:val="clear" w:pos="4153"/>
                <w:tab w:val="clear" w:pos="8306"/>
              </w:tabs>
              <w:spacing w:line="240" w:lineRule="auto"/>
              <w:jc w:val="left"/>
              <w:rPr>
                <w:rFonts w:hint="eastAsia" w:ascii="黑体" w:hAnsi="黑体" w:eastAsia="黑体"/>
                <w:color w:val="auto"/>
                <w:sz w:val="21"/>
                <w:szCs w:val="21"/>
                <w:highlight w:val="none"/>
              </w:rPr>
            </w:pPr>
            <w:bookmarkStart w:id="0" w:name="_Hlk182145773"/>
            <w:bookmarkEnd w:id="0"/>
            <w:r>
              <w:rPr>
                <w:rFonts w:ascii="Times New Roman" w:hAnsi="Times New Roman" w:eastAsia="黑体"/>
                <w:color w:val="auto"/>
                <w:sz w:val="21"/>
                <w:szCs w:val="21"/>
                <w:highlight w:val="none"/>
              </w:rPr>
              <w:t>ICS</w:t>
            </w:r>
            <w:r>
              <w:rPr>
                <w:rFonts w:ascii="黑体" w:hAnsi="黑体" w:eastAsia="黑体"/>
                <w:color w:val="auto"/>
                <w:sz w:val="21"/>
                <w:szCs w:val="21"/>
                <w:highlight w:val="none"/>
              </w:rPr>
              <w:t xml:space="preserve">  </w:t>
            </w:r>
          </w:p>
        </w:tc>
        <w:tc>
          <w:tcPr>
            <w:tcW w:w="8855" w:type="dxa"/>
            <w:noWrap w:val="0"/>
            <w:vAlign w:val="top"/>
          </w:tcPr>
          <w:p w14:paraId="1EECDFC8">
            <w:pPr>
              <w:pStyle w:val="19"/>
              <w:framePr w:wrap="notBeside" w:vAnchor="page" w:hAnchor="page" w:x="1372" w:y="568"/>
              <w:tabs>
                <w:tab w:val="clear" w:pos="4153"/>
                <w:tab w:val="clear" w:pos="8306"/>
              </w:tabs>
              <w:spacing w:line="240" w:lineRule="auto"/>
              <w:ind w:left="3"/>
              <w:jc w:val="both"/>
              <w:rPr>
                <w:rFonts w:hint="eastAsia" w:ascii="黑体" w:hAnsi="黑体" w:eastAsia="黑体"/>
                <w:color w:val="auto"/>
                <w:sz w:val="21"/>
                <w:szCs w:val="21"/>
                <w:highlight w:val="none"/>
              </w:rPr>
            </w:pPr>
            <w:r>
              <w:rPr>
                <w:rFonts w:ascii="黑体" w:hAnsi="黑体" w:eastAsia="黑体"/>
                <w:color w:val="auto"/>
                <w:sz w:val="21"/>
                <w:szCs w:val="21"/>
                <w:highlight w:val="none"/>
              </w:rPr>
              <w:fldChar w:fldCharType="begin">
                <w:ffData>
                  <w:name w:val="ICS"/>
                  <w:enabled/>
                  <w:calcOnExit w:val="0"/>
                  <w:textInput>
                    <w:default w:val="点击此处添加ICS号"/>
                  </w:textInput>
                </w:ffData>
              </w:fldChar>
            </w:r>
            <w:bookmarkStart w:id="1" w:name="ICS"/>
            <w:r>
              <w:rPr>
                <w:rFonts w:ascii="黑体" w:hAnsi="黑体" w:eastAsia="黑体"/>
                <w:color w:val="auto"/>
                <w:sz w:val="21"/>
                <w:szCs w:val="21"/>
                <w:highlight w:val="none"/>
              </w:rPr>
              <w:instrText xml:space="preserve"> FORMTEXT </w:instrText>
            </w:r>
            <w:r>
              <w:rPr>
                <w:rFonts w:ascii="黑体" w:hAnsi="黑体" w:eastAsia="黑体"/>
                <w:color w:val="auto"/>
                <w:sz w:val="21"/>
                <w:szCs w:val="21"/>
                <w:highlight w:val="none"/>
              </w:rPr>
              <w:fldChar w:fldCharType="separate"/>
            </w:r>
            <w:r>
              <w:rPr>
                <w:rFonts w:hint="eastAsia" w:ascii="黑体" w:hAnsi="黑体" w:eastAsia="黑体"/>
                <w:color w:val="auto"/>
                <w:sz w:val="21"/>
                <w:szCs w:val="21"/>
                <w:highlight w:val="none"/>
              </w:rPr>
              <w:t>97.180</w:t>
            </w:r>
            <w:r>
              <w:rPr>
                <w:rFonts w:ascii="黑体" w:hAnsi="黑体" w:eastAsia="黑体"/>
                <w:color w:val="auto"/>
                <w:sz w:val="21"/>
                <w:szCs w:val="21"/>
                <w:highlight w:val="none"/>
              </w:rPr>
              <w:fldChar w:fldCharType="end"/>
            </w:r>
            <w:bookmarkEnd w:id="1"/>
          </w:p>
        </w:tc>
      </w:tr>
      <w:tr w14:paraId="59571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noWrap w:val="0"/>
            <w:vAlign w:val="top"/>
          </w:tcPr>
          <w:p w14:paraId="248F729A">
            <w:pPr>
              <w:pStyle w:val="19"/>
              <w:framePr w:wrap="notBeside" w:vAnchor="page" w:hAnchor="page" w:x="1372" w:y="568"/>
              <w:tabs>
                <w:tab w:val="clear" w:pos="4153"/>
                <w:tab w:val="clear" w:pos="8306"/>
              </w:tabs>
              <w:spacing w:before="40" w:line="240" w:lineRule="auto"/>
              <w:jc w:val="left"/>
              <w:rPr>
                <w:rFonts w:hint="eastAsia" w:ascii="黑体" w:hAnsi="黑体" w:eastAsia="黑体"/>
                <w:color w:val="auto"/>
                <w:sz w:val="21"/>
                <w:szCs w:val="21"/>
                <w:highlight w:val="none"/>
              </w:rPr>
            </w:pPr>
            <w:r>
              <w:rPr>
                <w:rFonts w:ascii="Times New Roman" w:hAnsi="Times New Roman" w:eastAsia="黑体"/>
                <w:color w:val="auto"/>
                <w:sz w:val="21"/>
                <w:szCs w:val="21"/>
                <w:highlight w:val="none"/>
              </w:rPr>
              <w:t xml:space="preserve">CCS </w:t>
            </w:r>
            <w:r>
              <w:rPr>
                <w:rFonts w:ascii="黑体" w:hAnsi="黑体" w:eastAsia="黑体"/>
                <w:color w:val="auto"/>
                <w:sz w:val="21"/>
                <w:szCs w:val="21"/>
                <w:highlight w:val="none"/>
              </w:rPr>
              <w:t xml:space="preserve"> </w:t>
            </w:r>
          </w:p>
        </w:tc>
        <w:tc>
          <w:tcPr>
            <w:tcW w:w="8855" w:type="dxa"/>
            <w:noWrap w:val="0"/>
            <w:vAlign w:val="top"/>
          </w:tcPr>
          <w:p w14:paraId="783F0A62">
            <w:pPr>
              <w:pStyle w:val="19"/>
              <w:framePr w:wrap="notBeside" w:vAnchor="page" w:hAnchor="page" w:x="1372" w:y="568"/>
              <w:tabs>
                <w:tab w:val="clear" w:pos="4153"/>
                <w:tab w:val="clear" w:pos="8306"/>
              </w:tabs>
              <w:spacing w:before="40" w:line="240" w:lineRule="auto"/>
              <w:jc w:val="left"/>
              <w:rPr>
                <w:rFonts w:hint="eastAsia" w:ascii="黑体" w:hAnsi="黑体" w:eastAsia="黑体"/>
                <w:color w:val="auto"/>
                <w:sz w:val="21"/>
                <w:szCs w:val="21"/>
                <w:highlight w:val="none"/>
              </w:rPr>
            </w:pPr>
            <w:r>
              <w:rPr>
                <w:rFonts w:ascii="黑体" w:hAnsi="黑体" w:eastAsia="黑体"/>
                <w:color w:val="auto"/>
                <w:sz w:val="21"/>
                <w:szCs w:val="21"/>
                <w:highlight w:val="none"/>
              </w:rPr>
              <w:fldChar w:fldCharType="begin">
                <w:ffData>
                  <w:name w:val="CSDN"/>
                  <w:enabled/>
                  <w:calcOnExit w:val="0"/>
                  <w:textInput>
                    <w:default w:val="点击此处添加CCS号"/>
                  </w:textInput>
                </w:ffData>
              </w:fldChar>
            </w:r>
            <w:bookmarkStart w:id="2" w:name="CSDN"/>
            <w:r>
              <w:rPr>
                <w:rFonts w:ascii="黑体" w:hAnsi="黑体" w:eastAsia="黑体"/>
                <w:color w:val="auto"/>
                <w:sz w:val="21"/>
                <w:szCs w:val="21"/>
                <w:highlight w:val="none"/>
              </w:rPr>
              <w:instrText xml:space="preserve"> FORMTEXT </w:instrText>
            </w:r>
            <w:r>
              <w:rPr>
                <w:rFonts w:ascii="黑体" w:hAnsi="黑体" w:eastAsia="黑体"/>
                <w:color w:val="auto"/>
                <w:sz w:val="21"/>
                <w:szCs w:val="21"/>
                <w:highlight w:val="none"/>
              </w:rPr>
              <w:fldChar w:fldCharType="separate"/>
            </w:r>
            <w:r>
              <w:rPr>
                <w:rFonts w:hint="eastAsia" w:ascii="黑体" w:hAnsi="黑体" w:eastAsia="黑体"/>
                <w:color w:val="auto"/>
                <w:sz w:val="21"/>
                <w:szCs w:val="21"/>
                <w:highlight w:val="none"/>
              </w:rPr>
              <w:t>Y  73</w:t>
            </w:r>
            <w:r>
              <w:rPr>
                <w:rFonts w:ascii="黑体" w:hAnsi="黑体" w:eastAsia="黑体"/>
                <w:color w:val="auto"/>
                <w:sz w:val="21"/>
                <w:szCs w:val="21"/>
                <w:highlight w:val="none"/>
              </w:rPr>
              <w:fldChar w:fldCharType="end"/>
            </w:r>
            <w:bookmarkEnd w:id="2"/>
          </w:p>
        </w:tc>
      </w:tr>
    </w:tbl>
    <w:tbl>
      <w:tblPr>
        <w:tblStyle w:val="28"/>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2AF7B62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noWrap w:val="0"/>
            <w:vAlign w:val="top"/>
          </w:tcPr>
          <w:p w14:paraId="70D1FB54">
            <w:pPr>
              <w:pStyle w:val="52"/>
              <w:framePr w:w="0" w:hRule="auto" w:wrap="auto" w:vAnchor="margin" w:hAnchor="text" w:xAlign="left" w:yAlign="inline"/>
              <w:ind w:firstLine="420"/>
              <w:rPr>
                <w:color w:val="auto"/>
                <w:highlight w:val="none"/>
              </w:rPr>
            </w:pPr>
            <w:bookmarkStart w:id="3" w:name="_Hlk26473981"/>
            <w:r>
              <w:rPr>
                <w:color w:val="auto"/>
                <w:highlight w:val="none"/>
              </w:rPr>
              <w:fldChar w:fldCharType="begin">
                <w:ffData>
                  <w:name w:val="c1"/>
                  <w:enabled/>
                  <w:calcOnExit w:val="0"/>
                  <w:textInput>
                    <w:maxLength w:val="8"/>
                  </w:textInput>
                </w:ffData>
              </w:fldChar>
            </w:r>
            <w:bookmarkStart w:id="4" w:name="c1"/>
            <w:r>
              <w:rPr>
                <w:color w:val="auto"/>
                <w:highlight w:val="none"/>
              </w:rPr>
              <w:instrText xml:space="preserve"> FORMTEXT </w:instrText>
            </w:r>
            <w:r>
              <w:rPr>
                <w:color w:val="auto"/>
                <w:highlight w:val="none"/>
              </w:rPr>
              <w:fldChar w:fldCharType="separate"/>
            </w:r>
            <w:r>
              <w:rPr>
                <w:rFonts w:hint="eastAsia"/>
                <w:color w:val="auto"/>
                <w:highlight w:val="none"/>
                <w:lang w:val="en-US" w:eastAsia="zh-CN"/>
              </w:rPr>
              <w:t xml:space="preserve">  </w:t>
            </w:r>
            <w:r>
              <w:rPr>
                <w:rFonts w:hint="eastAsia"/>
                <w:color w:val="auto"/>
                <w:highlight w:val="none"/>
              </w:rPr>
              <w:t>QB</w:t>
            </w:r>
            <w:r>
              <w:rPr>
                <w:color w:val="auto"/>
                <w:highlight w:val="none"/>
              </w:rPr>
              <w:fldChar w:fldCharType="end"/>
            </w:r>
            <w:bookmarkEnd w:id="4"/>
          </w:p>
        </w:tc>
      </w:tr>
    </w:tbl>
    <w:p w14:paraId="026441C4">
      <w:pPr>
        <w:pStyle w:val="53"/>
        <w:framePr w:w="9639" w:h="624" w:hRule="exact" w:hSpace="181" w:vSpace="181" w:wrap="around" w:vAnchor="text" w:hAnchor="page" w:x="1104" w:y="649"/>
        <w:rPr>
          <w:rFonts w:hint="eastAsia" w:ascii="黑体" w:hAnsi="黑体" w:eastAsia="黑体"/>
          <w:b w:val="0"/>
          <w:bCs w:val="0"/>
          <w:color w:val="auto"/>
          <w:w w:val="100"/>
          <w:sz w:val="48"/>
          <w:szCs w:val="48"/>
          <w:highlight w:val="none"/>
        </w:rPr>
      </w:pPr>
      <w:r>
        <w:rPr>
          <w:rFonts w:hint="eastAsia" w:ascii="黑体" w:hAnsi="黑体" w:eastAsia="黑体"/>
          <w:b w:val="0"/>
          <w:bCs w:val="0"/>
          <w:color w:val="auto"/>
          <w:w w:val="100"/>
          <w:sz w:val="48"/>
          <w:szCs w:val="48"/>
          <w:highlight w:val="none"/>
        </w:rPr>
        <w:t>中华人民共和国</w:t>
      </w:r>
      <w:r>
        <w:rPr>
          <w:rFonts w:ascii="黑体" w:eastAsia="黑体"/>
          <w:b w:val="0"/>
          <w:bCs w:val="0"/>
          <w:color w:val="auto"/>
          <w:w w:val="100"/>
          <w:sz w:val="48"/>
          <w:highlight w:val="none"/>
        </w:rPr>
        <w:fldChar w:fldCharType="begin">
          <w:ffData>
            <w:name w:val="c2"/>
            <w:enabled/>
            <w:calcOnExit w:val="0"/>
            <w:textInput/>
          </w:ffData>
        </w:fldChar>
      </w:r>
      <w:bookmarkStart w:id="5" w:name="c2"/>
      <w:r>
        <w:rPr>
          <w:rFonts w:ascii="黑体" w:eastAsia="黑体"/>
          <w:b w:val="0"/>
          <w:bCs w:val="0"/>
          <w:color w:val="auto"/>
          <w:w w:val="100"/>
          <w:sz w:val="48"/>
          <w:highlight w:val="none"/>
        </w:rPr>
        <w:instrText xml:space="preserve"> FORMTEXT </w:instrText>
      </w:r>
      <w:r>
        <w:rPr>
          <w:rFonts w:ascii="黑体" w:eastAsia="黑体"/>
          <w:b w:val="0"/>
          <w:bCs w:val="0"/>
          <w:color w:val="auto"/>
          <w:w w:val="100"/>
          <w:sz w:val="48"/>
          <w:highlight w:val="none"/>
        </w:rPr>
        <w:fldChar w:fldCharType="separate"/>
      </w:r>
      <w:r>
        <w:rPr>
          <w:rFonts w:hint="eastAsia" w:ascii="黑体" w:eastAsia="黑体"/>
          <w:b w:val="0"/>
          <w:bCs w:val="0"/>
          <w:color w:val="auto"/>
          <w:w w:val="100"/>
          <w:sz w:val="48"/>
          <w:highlight w:val="none"/>
        </w:rPr>
        <w:t>轻工</w:t>
      </w:r>
      <w:r>
        <w:rPr>
          <w:rFonts w:ascii="黑体" w:eastAsia="黑体"/>
          <w:b w:val="0"/>
          <w:bCs w:val="0"/>
          <w:color w:val="auto"/>
          <w:w w:val="100"/>
          <w:sz w:val="48"/>
          <w:highlight w:val="none"/>
        </w:rPr>
        <w:fldChar w:fldCharType="end"/>
      </w:r>
      <w:bookmarkEnd w:id="5"/>
      <w:r>
        <w:rPr>
          <w:rFonts w:hint="eastAsia" w:ascii="黑体" w:hAnsi="黑体" w:eastAsia="黑体"/>
          <w:b w:val="0"/>
          <w:bCs w:val="0"/>
          <w:color w:val="auto"/>
          <w:w w:val="100"/>
          <w:sz w:val="48"/>
          <w:szCs w:val="48"/>
          <w:highlight w:val="none"/>
        </w:rPr>
        <w:t>行业标准</w:t>
      </w:r>
    </w:p>
    <w:bookmarkEnd w:id="3"/>
    <w:p w14:paraId="380BC551">
      <w:pPr>
        <w:pStyle w:val="196"/>
        <w:rPr>
          <w:color w:val="auto"/>
          <w:highlight w:val="none"/>
          <w:lang w:val="fr-FR"/>
        </w:rPr>
      </w:pPr>
      <w:r>
        <w:rPr>
          <w:color w:val="auto"/>
          <w:highlight w:val="none"/>
        </w:rPr>
        <w:fldChar w:fldCharType="begin">
          <w:ffData>
            <w:name w:val="文字1"/>
            <w:enabled/>
            <w:calcOnExit w:val="0"/>
            <w:textInput>
              <w:default w:val="XX/T"/>
            </w:textInput>
          </w:ffData>
        </w:fldChar>
      </w:r>
      <w:bookmarkStart w:id="6" w:name="文字1"/>
      <w:r>
        <w:rPr>
          <w:color w:val="auto"/>
          <w:highlight w:val="none"/>
          <w:lang w:val="fr-FR"/>
        </w:rPr>
        <w:instrText xml:space="preserve"> FORMTEXT </w:instrText>
      </w:r>
      <w:r>
        <w:rPr>
          <w:color w:val="auto"/>
          <w:highlight w:val="none"/>
        </w:rPr>
        <w:fldChar w:fldCharType="separate"/>
      </w:r>
      <w:r>
        <w:rPr>
          <w:rFonts w:hint="eastAsia"/>
          <w:color w:val="auto"/>
          <w:highlight w:val="none"/>
        </w:rPr>
        <w:t>QB</w:t>
      </w:r>
      <w:r>
        <w:rPr>
          <w:color w:val="auto"/>
          <w:highlight w:val="none"/>
          <w:lang w:val="fr-FR"/>
        </w:rPr>
        <w:t>/T</w:t>
      </w:r>
      <w:r>
        <w:rPr>
          <w:color w:val="auto"/>
          <w:highlight w:val="none"/>
        </w:rPr>
        <w:fldChar w:fldCharType="end"/>
      </w:r>
      <w:bookmarkEnd w:id="6"/>
      <w:r>
        <w:rPr>
          <w:color w:val="auto"/>
          <w:highlight w:val="none"/>
          <w:lang w:val="fr-FR"/>
        </w:rPr>
        <w:t xml:space="preserve"> </w:t>
      </w:r>
      <w:r>
        <w:rPr>
          <w:color w:val="auto"/>
          <w:highlight w:val="none"/>
        </w:rPr>
        <w:fldChar w:fldCharType="begin">
          <w:ffData>
            <w:name w:val="NSTD_CODE_F"/>
            <w:enabled/>
            <w:calcOnExit w:val="0"/>
            <w:textInput>
              <w:default w:val="XXXXX"/>
            </w:textInput>
          </w:ffData>
        </w:fldChar>
      </w:r>
      <w:bookmarkStart w:id="7" w:name="NSTD_CODE_F"/>
      <w:r>
        <w:rPr>
          <w:color w:val="auto"/>
          <w:highlight w:val="none"/>
          <w:lang w:val="fr-FR"/>
        </w:rPr>
        <w:instrText xml:space="preserve"> FORMTEXT </w:instrText>
      </w:r>
      <w:r>
        <w:rPr>
          <w:color w:val="auto"/>
          <w:highlight w:val="none"/>
        </w:rPr>
        <w:fldChar w:fldCharType="separate"/>
      </w:r>
      <w:r>
        <w:rPr>
          <w:rFonts w:hint="eastAsia"/>
          <w:color w:val="auto"/>
          <w:highlight w:val="none"/>
        </w:rPr>
        <w:t>1621</w:t>
      </w:r>
      <w:r>
        <w:rPr>
          <w:color w:val="auto"/>
          <w:highlight w:val="none"/>
        </w:rPr>
        <w:fldChar w:fldCharType="end"/>
      </w:r>
      <w:bookmarkEnd w:id="7"/>
      <w:r>
        <w:rPr>
          <w:rFonts w:hAnsi="黑体"/>
          <w:color w:val="auto"/>
          <w:highlight w:val="none"/>
          <w:lang w:val="fr-FR"/>
        </w:rPr>
        <w:t>—</w:t>
      </w:r>
      <w:r>
        <w:rPr>
          <w:color w:val="auto"/>
          <w:highlight w:val="none"/>
        </w:rPr>
        <w:fldChar w:fldCharType="begin">
          <w:ffData>
            <w:name w:val="NSTD_CODE_B"/>
            <w:enabled/>
            <w:calcOnExit w:val="0"/>
            <w:textInput>
              <w:default w:val="XXXX"/>
            </w:textInput>
          </w:ffData>
        </w:fldChar>
      </w:r>
      <w:bookmarkStart w:id="8" w:name="NSTD_CODE_B"/>
      <w:r>
        <w:rPr>
          <w:color w:val="auto"/>
          <w:highlight w:val="none"/>
          <w:lang w:val="fr-FR"/>
        </w:rPr>
        <w:instrText xml:space="preserve"> FORMTEXT </w:instrText>
      </w:r>
      <w:r>
        <w:rPr>
          <w:color w:val="auto"/>
          <w:highlight w:val="none"/>
        </w:rPr>
        <w:fldChar w:fldCharType="separate"/>
      </w:r>
      <w:r>
        <w:rPr>
          <w:rFonts w:hint="eastAsia"/>
          <w:color w:val="auto"/>
          <w:highlight w:val="none"/>
          <w:lang w:val="en-US" w:eastAsia="zh-CN"/>
        </w:rPr>
        <w:t>202</w:t>
      </w:r>
      <w:r>
        <w:rPr>
          <w:color w:val="auto"/>
          <w:highlight w:val="none"/>
          <w:lang w:val="fr-FR"/>
        </w:rPr>
        <w:t>X</w:t>
      </w:r>
      <w:r>
        <w:rPr>
          <w:color w:val="auto"/>
          <w:highlight w:val="none"/>
        </w:rPr>
        <w:fldChar w:fldCharType="end"/>
      </w:r>
      <w:bookmarkEnd w:id="8"/>
    </w:p>
    <w:p w14:paraId="6C63E9FE">
      <w:pPr>
        <w:pStyle w:val="197"/>
        <w:rPr>
          <w:rFonts w:hint="eastAsia" w:hAnsi="黑体"/>
          <w:color w:val="auto"/>
          <w:highlight w:val="none"/>
          <w:lang w:val="fr-FR"/>
        </w:rPr>
      </w:pPr>
      <w:r>
        <w:rPr>
          <w:rFonts w:hAnsi="黑体"/>
          <w:color w:val="auto"/>
          <w:highlight w:val="none"/>
        </w:rPr>
        <w:fldChar w:fldCharType="begin">
          <w:ffData>
            <w:name w:val="OSTD_CODE"/>
            <w:enabled/>
            <w:calcOnExit w:val="0"/>
            <w:textInput/>
          </w:ffData>
        </w:fldChar>
      </w:r>
      <w:bookmarkStart w:id="9" w:name="OSTD_CODE"/>
      <w:r>
        <w:rPr>
          <w:rFonts w:hAnsi="黑体"/>
          <w:color w:val="auto"/>
          <w:highlight w:val="none"/>
          <w:lang w:val="fr-FR"/>
        </w:rPr>
        <w:instrText xml:space="preserve"> FORMTEXT </w:instrText>
      </w:r>
      <w:r>
        <w:rPr>
          <w:rFonts w:hAnsi="黑体"/>
          <w:color w:val="auto"/>
          <w:highlight w:val="none"/>
        </w:rPr>
        <w:fldChar w:fldCharType="separate"/>
      </w:r>
      <w:r>
        <w:rPr>
          <w:rFonts w:hint="eastAsia" w:hAnsi="黑体"/>
          <w:color w:val="auto"/>
          <w:highlight w:val="none"/>
        </w:rPr>
        <w:t>代替 QB/T 1621-2015</w:t>
      </w:r>
      <w:r>
        <w:rPr>
          <w:rFonts w:hAnsi="黑体"/>
          <w:color w:val="auto"/>
          <w:highlight w:val="none"/>
        </w:rPr>
        <w:fldChar w:fldCharType="end"/>
      </w:r>
      <w:bookmarkEnd w:id="9"/>
    </w:p>
    <w:p w14:paraId="5E05231C">
      <w:pPr>
        <w:spacing w:line="240" w:lineRule="auto"/>
        <w:rPr>
          <w:rFonts w:hint="eastAsia" w:ascii="黑体" w:hAnsi="黑体" w:eastAsia="黑体"/>
          <w:color w:val="auto"/>
          <w:kern w:val="0"/>
          <w:sz w:val="10"/>
          <w:szCs w:val="10"/>
          <w:highlight w:val="none"/>
          <w:lang w:val="fr-FR"/>
        </w:rPr>
      </w:pPr>
      <w:r>
        <w:rPr>
          <w:rFonts w:ascii="黑体" w:hAnsi="黑体" w:eastAsia="黑体"/>
          <w:color w:val="auto"/>
          <w:kern w:val="0"/>
          <w:sz w:val="10"/>
          <w:szCs w:val="10"/>
          <w:highlight w:val="none"/>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4BDB68AD">
      <w:pPr>
        <w:pStyle w:val="53"/>
        <w:framePr w:w="9639" w:h="6976" w:hRule="exact" w:hSpace="0" w:vSpace="0" w:wrap="around" w:vAnchor="text" w:hAnchor="page" w:y="6408"/>
        <w:jc w:val="center"/>
        <w:rPr>
          <w:rFonts w:hint="eastAsia" w:ascii="黑体" w:hAnsi="黑体" w:eastAsia="黑体"/>
          <w:b w:val="0"/>
          <w:bCs w:val="0"/>
          <w:color w:val="auto"/>
          <w:w w:val="100"/>
          <w:highlight w:val="none"/>
          <w:lang w:val="fr-FR"/>
        </w:rPr>
      </w:pPr>
    </w:p>
    <w:p w14:paraId="72DCC4BC">
      <w:pPr>
        <w:pStyle w:val="198"/>
        <w:framePr w:h="6974" w:hRule="exact" w:wrap="around" w:x="1419" w:anchorLock="1"/>
        <w:rPr>
          <w:rFonts w:hint="eastAsia"/>
          <w:color w:val="auto"/>
          <w:highlight w:val="none"/>
        </w:rPr>
      </w:pPr>
      <w:r>
        <w:rPr>
          <w:color w:val="auto"/>
          <w:highlight w:val="none"/>
        </w:rPr>
        <w:fldChar w:fldCharType="begin">
          <w:ffData>
            <w:name w:val="CSTD_NAME"/>
            <w:enabled/>
            <w:calcOnExit w:val="0"/>
            <w:textInput>
              <w:default w:val="点击此处添加标准名称"/>
            </w:textInput>
          </w:ffData>
        </w:fldChar>
      </w:r>
      <w:bookmarkStart w:id="10" w:name="CSTD_NAME"/>
      <w:r>
        <w:rPr>
          <w:color w:val="auto"/>
          <w:highlight w:val="none"/>
        </w:rPr>
        <w:instrText xml:space="preserve"> FORMTEXT </w:instrText>
      </w:r>
      <w:r>
        <w:rPr>
          <w:color w:val="auto"/>
          <w:highlight w:val="none"/>
        </w:rPr>
        <w:fldChar w:fldCharType="separate"/>
      </w:r>
      <w:r>
        <w:rPr>
          <w:rFonts w:hint="eastAsia"/>
          <w:color w:val="auto"/>
          <w:highlight w:val="none"/>
        </w:rPr>
        <w:t>家具锁</w:t>
      </w:r>
      <w:r>
        <w:rPr>
          <w:color w:val="auto"/>
          <w:highlight w:val="none"/>
        </w:rPr>
        <w:fldChar w:fldCharType="end"/>
      </w:r>
      <w:bookmarkEnd w:id="10"/>
    </w:p>
    <w:p w14:paraId="28D43905">
      <w:pPr>
        <w:framePr w:w="9639" w:h="6974" w:hRule="exact" w:wrap="around" w:vAnchor="page" w:hAnchor="page" w:x="1419" w:y="6408" w:anchorLock="1"/>
        <w:ind w:left="-1418"/>
        <w:rPr>
          <w:color w:val="auto"/>
          <w:highlight w:val="none"/>
        </w:rPr>
      </w:pPr>
    </w:p>
    <w:p w14:paraId="22916CC9">
      <w:pPr>
        <w:pStyle w:val="127"/>
        <w:framePr w:w="9639" w:h="6974" w:hRule="exact" w:wrap="around" w:vAnchor="page" w:hAnchor="page" w:x="1419" w:y="6408" w:anchorLock="1"/>
        <w:textAlignment w:val="bottom"/>
        <w:rPr>
          <w:rFonts w:eastAsia="黑体"/>
          <w:color w:val="auto"/>
          <w:szCs w:val="28"/>
          <w:highlight w:val="none"/>
        </w:rPr>
      </w:pPr>
      <w:r>
        <w:rPr>
          <w:rFonts w:eastAsia="黑体"/>
          <w:color w:val="auto"/>
          <w:szCs w:val="28"/>
          <w:highlight w:val="none"/>
        </w:rPr>
        <w:fldChar w:fldCharType="begin">
          <w:ffData>
            <w:name w:val="ESTD_NAME"/>
            <w:enabled/>
            <w:calcOnExit w:val="0"/>
            <w:textInput>
              <w:default w:val="点击此处添加标准名称的英文译名"/>
            </w:textInput>
          </w:ffData>
        </w:fldChar>
      </w:r>
      <w:bookmarkStart w:id="11" w:name="ESTD_NAME"/>
      <w:r>
        <w:rPr>
          <w:rFonts w:eastAsia="黑体"/>
          <w:color w:val="auto"/>
          <w:szCs w:val="28"/>
          <w:highlight w:val="none"/>
        </w:rPr>
        <w:instrText xml:space="preserve"> FORMTEXT </w:instrText>
      </w:r>
      <w:r>
        <w:rPr>
          <w:rFonts w:eastAsia="黑体"/>
          <w:color w:val="auto"/>
          <w:szCs w:val="28"/>
          <w:highlight w:val="none"/>
        </w:rPr>
        <w:fldChar w:fldCharType="separate"/>
      </w:r>
      <w:r>
        <w:rPr>
          <w:rFonts w:hint="eastAsia" w:eastAsia="黑体"/>
          <w:color w:val="auto"/>
          <w:szCs w:val="28"/>
          <w:highlight w:val="none"/>
        </w:rPr>
        <w:t>Furniture lock</w:t>
      </w:r>
      <w:r>
        <w:rPr>
          <w:rFonts w:eastAsia="黑体"/>
          <w:color w:val="auto"/>
          <w:szCs w:val="28"/>
          <w:highlight w:val="none"/>
        </w:rPr>
        <w:fldChar w:fldCharType="end"/>
      </w:r>
      <w:bookmarkEnd w:id="11"/>
    </w:p>
    <w:p w14:paraId="62580F79">
      <w:pPr>
        <w:framePr w:w="9639" w:h="6974" w:hRule="exact" w:wrap="around" w:vAnchor="page" w:hAnchor="page" w:x="1419" w:y="6408" w:anchorLock="1"/>
        <w:spacing w:line="760" w:lineRule="exact"/>
        <w:ind w:left="-1418"/>
        <w:rPr>
          <w:color w:val="auto"/>
          <w:highlight w:val="none"/>
        </w:rPr>
      </w:pPr>
    </w:p>
    <w:p w14:paraId="7F5F1C1E">
      <w:pPr>
        <w:pStyle w:val="127"/>
        <w:framePr w:w="9639" w:h="6974" w:hRule="exact" w:wrap="around" w:vAnchor="page" w:hAnchor="page" w:x="1419" w:y="6408" w:anchorLock="1"/>
        <w:textAlignment w:val="bottom"/>
        <w:rPr>
          <w:rFonts w:eastAsia="黑体"/>
          <w:color w:val="auto"/>
          <w:szCs w:val="28"/>
          <w:highlight w:val="none"/>
        </w:rPr>
      </w:pPr>
      <w:r>
        <w:rPr>
          <w:rFonts w:eastAsia="黑体"/>
          <w:color w:val="auto"/>
          <w:szCs w:val="28"/>
          <w:highlight w:val="none"/>
        </w:rPr>
        <w:fldChar w:fldCharType="begin">
          <w:ffData>
            <w:name w:val="IN_STD_CODE"/>
            <w:enabled/>
            <w:calcOnExit w:val="0"/>
            <w:textInput>
              <w:default w:val="(点击此处添加与国际标准一致性程度的标识)"/>
            </w:textInput>
          </w:ffData>
        </w:fldChar>
      </w:r>
      <w:bookmarkStart w:id="12" w:name="IN_STD_CODE"/>
      <w:r>
        <w:rPr>
          <w:rFonts w:eastAsia="黑体"/>
          <w:color w:val="auto"/>
          <w:szCs w:val="28"/>
          <w:highlight w:val="none"/>
        </w:rPr>
        <w:instrText xml:space="preserve"> FORMTEXT </w:instrText>
      </w:r>
      <w:r>
        <w:rPr>
          <w:rFonts w:eastAsia="黑体"/>
          <w:color w:val="auto"/>
          <w:szCs w:val="28"/>
          <w:highlight w:val="none"/>
        </w:rPr>
        <w:fldChar w:fldCharType="separate"/>
      </w:r>
      <w:r>
        <w:rPr>
          <w:rFonts w:eastAsia="黑体"/>
          <w:color w:val="auto"/>
          <w:szCs w:val="28"/>
          <w:highlight w:val="none"/>
        </w:rPr>
        <w:t>     </w:t>
      </w:r>
      <w:r>
        <w:rPr>
          <w:rFonts w:eastAsia="黑体"/>
          <w:color w:val="auto"/>
          <w:szCs w:val="28"/>
          <w:highlight w:val="none"/>
        </w:rPr>
        <w:fldChar w:fldCharType="end"/>
      </w:r>
      <w:bookmarkEnd w:id="12"/>
    </w:p>
    <w:p w14:paraId="59F3C8AC">
      <w:pPr>
        <w:pStyle w:val="127"/>
        <w:framePr w:w="9639" w:h="6974" w:hRule="exact" w:wrap="around" w:vAnchor="page" w:hAnchor="page" w:x="1419" w:y="6408" w:anchorLock="1"/>
        <w:spacing w:before="440" w:after="160"/>
        <w:textAlignment w:val="bottom"/>
        <w:rPr>
          <w:color w:val="auto"/>
          <w:sz w:val="24"/>
          <w:szCs w:val="28"/>
          <w:highlight w:val="none"/>
        </w:rPr>
      </w:pPr>
      <w:r>
        <w:rPr>
          <w:color w:val="auto"/>
          <w:sz w:val="24"/>
          <w:szCs w:val="28"/>
          <w:highlight w:val="none"/>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3" w:name="下拉1"/>
      <w:r>
        <w:rPr>
          <w:color w:val="auto"/>
          <w:sz w:val="24"/>
          <w:szCs w:val="28"/>
          <w:highlight w:val="none"/>
        </w:rPr>
        <w:instrText xml:space="preserve"> FORMDROPDOWN </w:instrText>
      </w:r>
      <w:r>
        <w:rPr>
          <w:color w:val="auto"/>
          <w:sz w:val="24"/>
          <w:szCs w:val="28"/>
          <w:highlight w:val="none"/>
        </w:rPr>
        <w:fldChar w:fldCharType="separate"/>
      </w:r>
      <w:r>
        <w:rPr>
          <w:color w:val="auto"/>
          <w:sz w:val="24"/>
          <w:szCs w:val="28"/>
          <w:highlight w:val="none"/>
        </w:rPr>
        <w:fldChar w:fldCharType="end"/>
      </w:r>
      <w:bookmarkEnd w:id="13"/>
    </w:p>
    <w:p w14:paraId="210AC2B0">
      <w:pPr>
        <w:pStyle w:val="127"/>
        <w:framePr w:w="9639" w:h="6974" w:hRule="exact" w:wrap="around" w:vAnchor="page" w:hAnchor="page" w:x="1419" w:y="6408" w:anchorLock="1"/>
        <w:spacing w:before="180" w:line="240" w:lineRule="atLeast"/>
        <w:textAlignment w:val="bottom"/>
        <w:rPr>
          <w:color w:val="auto"/>
          <w:sz w:val="21"/>
          <w:szCs w:val="28"/>
          <w:highlight w:val="none"/>
        </w:rPr>
      </w:pPr>
      <w:r>
        <w:rPr>
          <w:color w:val="auto"/>
          <w:sz w:val="21"/>
          <w:szCs w:val="28"/>
          <w:highlight w:val="none"/>
        </w:rPr>
        <w:fldChar w:fldCharType="begin">
          <w:ffData>
            <w:name w:val="CMPLSH_DATE"/>
            <w:enabled/>
            <w:calcOnExit w:val="0"/>
            <w:textInput/>
          </w:ffData>
        </w:fldChar>
      </w:r>
      <w:bookmarkStart w:id="14" w:name="CMPLSH_DATE"/>
      <w:r>
        <w:rPr>
          <w:color w:val="auto"/>
          <w:sz w:val="21"/>
          <w:szCs w:val="28"/>
          <w:highlight w:val="none"/>
        </w:rPr>
        <w:instrText xml:space="preserve"> FORMTEXT </w:instrText>
      </w:r>
      <w:r>
        <w:rPr>
          <w:color w:val="auto"/>
          <w:sz w:val="21"/>
          <w:szCs w:val="28"/>
          <w:highlight w:val="none"/>
        </w:rPr>
        <w:fldChar w:fldCharType="separate"/>
      </w:r>
      <w:r>
        <w:rPr>
          <w:color w:val="auto"/>
          <w:sz w:val="21"/>
          <w:szCs w:val="28"/>
          <w:highlight w:val="none"/>
        </w:rPr>
        <w:t>     </w:t>
      </w:r>
      <w:r>
        <w:rPr>
          <w:color w:val="auto"/>
          <w:sz w:val="21"/>
          <w:szCs w:val="28"/>
          <w:highlight w:val="none"/>
        </w:rPr>
        <w:fldChar w:fldCharType="end"/>
      </w:r>
      <w:bookmarkEnd w:id="14"/>
    </w:p>
    <w:p w14:paraId="39D4CE00">
      <w:pPr>
        <w:pStyle w:val="127"/>
        <w:framePr w:w="9639" w:h="6974" w:hRule="exact" w:wrap="around" w:vAnchor="page" w:hAnchor="page" w:x="1419" w:y="6408" w:anchorLock="1"/>
        <w:spacing w:before="720" w:beforeLines="300" w:after="72" w:afterLines="30" w:line="240" w:lineRule="auto"/>
        <w:textAlignment w:val="bottom"/>
        <w:rPr>
          <w:b/>
          <w:color w:val="auto"/>
          <w:sz w:val="21"/>
          <w:szCs w:val="28"/>
          <w:highlight w:val="none"/>
        </w:rPr>
      </w:pPr>
      <w:r>
        <w:rPr>
          <w:b/>
          <w:color w:val="auto"/>
          <w:sz w:val="21"/>
          <w:szCs w:val="28"/>
          <w:highlight w:val="none"/>
        </w:rPr>
        <w:fldChar w:fldCharType="begin">
          <w:ffData>
            <w:name w:val="下拉2"/>
            <w:enabled/>
            <w:calcOnExit w:val="0"/>
            <w:ddList>
              <w:result w:val="1"/>
              <w:listEntry w:val=" "/>
              <w:listEntry w:val="在提交反馈意见时，请将您知道的相关专利连同支持性文件一并附上。"/>
            </w:ddList>
          </w:ffData>
        </w:fldChar>
      </w:r>
      <w:bookmarkStart w:id="15" w:name="下拉2"/>
      <w:r>
        <w:rPr>
          <w:b/>
          <w:color w:val="auto"/>
          <w:sz w:val="21"/>
          <w:szCs w:val="28"/>
          <w:highlight w:val="none"/>
        </w:rPr>
        <w:instrText xml:space="preserve"> FORMDROPDOWN </w:instrText>
      </w:r>
      <w:r>
        <w:rPr>
          <w:b/>
          <w:color w:val="auto"/>
          <w:sz w:val="21"/>
          <w:szCs w:val="28"/>
          <w:highlight w:val="none"/>
        </w:rPr>
        <w:fldChar w:fldCharType="separate"/>
      </w:r>
      <w:r>
        <w:rPr>
          <w:b/>
          <w:color w:val="auto"/>
          <w:sz w:val="21"/>
          <w:szCs w:val="28"/>
          <w:highlight w:val="none"/>
        </w:rPr>
        <w:fldChar w:fldCharType="end"/>
      </w:r>
      <w:bookmarkEnd w:id="15"/>
    </w:p>
    <w:p w14:paraId="16E05326">
      <w:pPr>
        <w:pStyle w:val="194"/>
        <w:framePr w:wrap="around" w:y="14176"/>
        <w:rPr>
          <w:color w:val="auto"/>
          <w:highlight w:val="none"/>
        </w:rPr>
      </w:pPr>
      <w:r>
        <w:rPr>
          <w:rFonts w:ascii="黑体"/>
          <w:color w:val="auto"/>
          <w:highlight w:val="none"/>
        </w:rPr>
        <w:fldChar w:fldCharType="begin">
          <w:ffData>
            <w:name w:val="PLSH_DATE_Y"/>
            <w:enabled/>
            <w:calcOnExit w:val="0"/>
            <w:textInput>
              <w:default w:val="XXXX"/>
              <w:maxLength w:val="4"/>
            </w:textInput>
          </w:ffData>
        </w:fldChar>
      </w:r>
      <w:bookmarkStart w:id="16" w:name="PLSH_DATE_Y"/>
      <w:r>
        <w:rPr>
          <w:rFonts w:ascii="黑体"/>
          <w:color w:val="auto"/>
          <w:highlight w:val="none"/>
        </w:rPr>
        <w:instrText xml:space="preserve"> FORMTEXT </w:instrText>
      </w:r>
      <w:r>
        <w:rPr>
          <w:rFonts w:ascii="黑体"/>
          <w:color w:val="auto"/>
          <w:highlight w:val="none"/>
        </w:rPr>
        <w:fldChar w:fldCharType="separate"/>
      </w:r>
      <w:r>
        <w:rPr>
          <w:rFonts w:hint="eastAsia" w:ascii="黑体"/>
          <w:color w:val="auto"/>
          <w:highlight w:val="none"/>
        </w:rPr>
        <w:t>202</w:t>
      </w:r>
      <w:r>
        <w:rPr>
          <w:rFonts w:hint="eastAsia" w:ascii="黑体"/>
          <w:color w:val="auto"/>
          <w:highlight w:val="none"/>
          <w:lang w:val="en-US" w:eastAsia="zh-CN"/>
        </w:rPr>
        <w:t>X</w:t>
      </w:r>
      <w:r>
        <w:rPr>
          <w:rFonts w:ascii="黑体"/>
          <w:color w:val="auto"/>
          <w:highlight w:val="none"/>
        </w:rPr>
        <w:fldChar w:fldCharType="end"/>
      </w:r>
      <w:bookmarkEnd w:id="16"/>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PLSH_DATE_M"/>
            <w:enabled/>
            <w:calcOnExit w:val="0"/>
            <w:textInput>
              <w:default w:val="XX"/>
              <w:maxLength w:val="2"/>
            </w:textInput>
          </w:ffData>
        </w:fldChar>
      </w:r>
      <w:bookmarkStart w:id="17" w:name="PLSH_DATE_M"/>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7"/>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PLSH_DATE_D"/>
            <w:enabled/>
            <w:calcOnExit w:val="0"/>
            <w:textInput>
              <w:default w:val="XX"/>
              <w:maxLength w:val="2"/>
            </w:textInput>
          </w:ffData>
        </w:fldChar>
      </w:r>
      <w:bookmarkStart w:id="18" w:name="PLSH_DATE_D"/>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8"/>
      <w:r>
        <w:rPr>
          <w:rFonts w:hint="eastAsia"/>
          <w:color w:val="auto"/>
          <w:highlight w:val="none"/>
        </w:rPr>
        <w:t>发布</w:t>
      </w:r>
    </w:p>
    <w:p w14:paraId="12DDC07F">
      <w:pPr>
        <w:pStyle w:val="195"/>
        <w:framePr w:wrap="around" w:y="14176"/>
        <w:rPr>
          <w:color w:val="auto"/>
          <w:highlight w:val="none"/>
        </w:rPr>
      </w:pPr>
      <w:r>
        <w:rPr>
          <w:rFonts w:ascii="黑体"/>
          <w:color w:val="auto"/>
          <w:highlight w:val="none"/>
        </w:rPr>
        <w:fldChar w:fldCharType="begin">
          <w:ffData>
            <w:name w:val="CROT_DATE_Y"/>
            <w:enabled/>
            <w:calcOnExit w:val="0"/>
            <w:textInput>
              <w:default w:val="XXXX"/>
              <w:maxLength w:val="4"/>
            </w:textInput>
          </w:ffData>
        </w:fldChar>
      </w:r>
      <w:bookmarkStart w:id="19" w:name="CROT_DATE_Y"/>
      <w:r>
        <w:rPr>
          <w:rFonts w:ascii="黑体"/>
          <w:color w:val="auto"/>
          <w:highlight w:val="none"/>
        </w:rPr>
        <w:instrText xml:space="preserve"> FORMTEXT </w:instrText>
      </w:r>
      <w:r>
        <w:rPr>
          <w:rFonts w:ascii="黑体"/>
          <w:color w:val="auto"/>
          <w:highlight w:val="none"/>
        </w:rPr>
        <w:fldChar w:fldCharType="separate"/>
      </w:r>
      <w:r>
        <w:rPr>
          <w:rFonts w:hint="eastAsia" w:ascii="黑体"/>
          <w:color w:val="auto"/>
          <w:highlight w:val="none"/>
        </w:rPr>
        <w:t>202</w:t>
      </w:r>
      <w:r>
        <w:rPr>
          <w:rFonts w:hint="eastAsia" w:ascii="黑体"/>
          <w:color w:val="auto"/>
          <w:highlight w:val="none"/>
          <w:lang w:val="en-US" w:eastAsia="zh-CN"/>
        </w:rPr>
        <w:t>X</w:t>
      </w:r>
      <w:r>
        <w:rPr>
          <w:rFonts w:ascii="黑体"/>
          <w:color w:val="auto"/>
          <w:highlight w:val="none"/>
        </w:rPr>
        <w:fldChar w:fldCharType="end"/>
      </w:r>
      <w:bookmarkEnd w:id="19"/>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CROT_DATE_M"/>
            <w:enabled/>
            <w:calcOnExit w:val="0"/>
            <w:textInput>
              <w:default w:val="XX"/>
              <w:maxLength w:val="2"/>
            </w:textInput>
          </w:ffData>
        </w:fldChar>
      </w:r>
      <w:bookmarkStart w:id="20" w:name="CROT_DATE_M"/>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20"/>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CROT_DATE_D"/>
            <w:enabled/>
            <w:calcOnExit w:val="0"/>
            <w:textInput>
              <w:default w:val="XX"/>
              <w:maxLength w:val="2"/>
            </w:textInput>
          </w:ffData>
        </w:fldChar>
      </w:r>
      <w:bookmarkStart w:id="21" w:name="CROT_DATE_D"/>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21"/>
      <w:r>
        <w:rPr>
          <w:rFonts w:hint="eastAsia"/>
          <w:color w:val="auto"/>
          <w:highlight w:val="none"/>
        </w:rPr>
        <w:t>实施</w:t>
      </w:r>
    </w:p>
    <w:p w14:paraId="4BAC7E42">
      <w:pPr>
        <w:pStyle w:val="153"/>
        <w:framePr w:h="584" w:hRule="exact" w:hSpace="181" w:vSpace="181" w:wrap="around" w:y="14800"/>
        <w:rPr>
          <w:rFonts w:hint="eastAsia" w:hAnsi="黑体"/>
          <w:color w:val="auto"/>
          <w:highlight w:val="none"/>
        </w:rPr>
      </w:pPr>
      <w:bookmarkStart w:id="79" w:name="_GoBack"/>
      <w:r>
        <w:rPr>
          <w:rFonts w:hAnsi="黑体"/>
          <w:color w:val="auto"/>
          <w:w w:val="100"/>
          <w:sz w:val="30"/>
          <w:szCs w:val="30"/>
          <w:highlight w:val="none"/>
        </w:rPr>
        <w:fldChar w:fldCharType="begin">
          <w:ffData>
            <w:name w:val="fm"/>
            <w:enabled/>
            <w:calcOnExit w:val="0"/>
            <w:textInput/>
          </w:ffData>
        </w:fldChar>
      </w:r>
      <w:bookmarkStart w:id="22" w:name="fm"/>
      <w:r>
        <w:rPr>
          <w:rFonts w:hAnsi="黑体"/>
          <w:color w:val="auto"/>
          <w:w w:val="100"/>
          <w:sz w:val="30"/>
          <w:szCs w:val="30"/>
          <w:highlight w:val="none"/>
        </w:rPr>
        <w:instrText xml:space="preserve"> FORMTEXT </w:instrText>
      </w:r>
      <w:r>
        <w:rPr>
          <w:rFonts w:hAnsi="黑体"/>
          <w:color w:val="auto"/>
          <w:w w:val="100"/>
          <w:sz w:val="30"/>
          <w:szCs w:val="30"/>
          <w:highlight w:val="none"/>
        </w:rPr>
        <w:fldChar w:fldCharType="separate"/>
      </w:r>
      <w:r>
        <w:rPr>
          <w:rFonts w:hint="eastAsia" w:hAnsi="黑体"/>
          <w:color w:val="auto"/>
          <w:w w:val="100"/>
          <w:sz w:val="30"/>
          <w:szCs w:val="30"/>
          <w:highlight w:val="none"/>
        </w:rPr>
        <w:t>中华人民共和国工业和信息化部</w:t>
      </w:r>
      <w:r>
        <w:rPr>
          <w:rFonts w:hAnsi="黑体"/>
          <w:color w:val="auto"/>
          <w:w w:val="100"/>
          <w:sz w:val="30"/>
          <w:szCs w:val="30"/>
          <w:highlight w:val="none"/>
        </w:rPr>
        <w:fldChar w:fldCharType="end"/>
      </w:r>
      <w:bookmarkEnd w:id="79"/>
      <w:bookmarkEnd w:id="22"/>
      <w:r>
        <w:rPr>
          <w:rFonts w:ascii="Times New Roman"/>
          <w:color w:val="auto"/>
          <w:w w:val="100"/>
          <w:sz w:val="28"/>
          <w:szCs w:val="28"/>
          <w:highlight w:val="none"/>
        </w:rPr>
        <w:t>  </w:t>
      </w:r>
      <w:r>
        <w:rPr>
          <w:rStyle w:val="230"/>
          <w:rFonts w:hint="eastAsia" w:hAnsi="黑体"/>
          <w:color w:val="auto"/>
          <w:position w:val="0"/>
          <w:sz w:val="30"/>
          <w:szCs w:val="30"/>
          <w:highlight w:val="none"/>
        </w:rPr>
        <w:t>发</w:t>
      </w:r>
      <w:r>
        <w:rPr>
          <w:rStyle w:val="230"/>
          <w:rFonts w:hint="eastAsia" w:hAnsi="黑体"/>
          <w:color w:val="auto"/>
          <w:spacing w:val="0"/>
          <w:position w:val="0"/>
          <w:sz w:val="30"/>
          <w:szCs w:val="30"/>
          <w:highlight w:val="none"/>
        </w:rPr>
        <w:t>布</w:t>
      </w:r>
    </w:p>
    <w:p w14:paraId="4A1D36F6">
      <w:pPr>
        <w:rPr>
          <w:rFonts w:hint="eastAsia" w:ascii="宋体" w:hAnsi="宋体"/>
          <w:color w:val="auto"/>
          <w:sz w:val="28"/>
          <w:szCs w:val="28"/>
          <w:highlight w:val="none"/>
        </w:rPr>
        <w:sectPr>
          <w:headerReference r:id="rId9" w:type="first"/>
          <w:footerReference r:id="rId11" w:type="first"/>
          <w:headerReference r:id="rId7" w:type="default"/>
          <w:headerReference r:id="rId8" w:type="even"/>
          <w:footerReference r:id="rId10" w:type="even"/>
          <w:type w:val="continuous"/>
          <w:pgSz w:w="11906" w:h="16838"/>
          <w:pgMar w:top="567" w:right="1134" w:bottom="1021" w:left="1134" w:header="1418" w:footer="1134" w:gutter="284"/>
          <w:cols w:space="720" w:num="1"/>
          <w:titlePg/>
          <w:docGrid w:linePitch="312" w:charSpace="0"/>
        </w:sectPr>
      </w:pPr>
      <w:r>
        <w:rPr>
          <w:rFonts w:hint="eastAsia" w:ascii="宋体" w:hAnsi="宋体"/>
          <w:color w:val="auto"/>
          <w:sz w:val="28"/>
          <w:szCs w:val="28"/>
          <w:highlight w:val="none"/>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39D6F218">
      <w:pPr>
        <w:pStyle w:val="94"/>
        <w:spacing w:after="360"/>
        <w:rPr>
          <w:color w:val="auto"/>
          <w:highlight w:val="none"/>
        </w:rPr>
      </w:pPr>
      <w:bookmarkStart w:id="23" w:name="BookMark1"/>
      <w:bookmarkStart w:id="24" w:name="_Toc181016935"/>
      <w:r>
        <w:rPr>
          <w:rFonts w:hint="eastAsia"/>
          <w:color w:val="auto"/>
          <w:spacing w:val="320"/>
          <w:highlight w:val="none"/>
        </w:rPr>
        <w:t>目</w:t>
      </w:r>
      <w:r>
        <w:rPr>
          <w:rFonts w:hint="eastAsia"/>
          <w:color w:val="auto"/>
          <w:highlight w:val="none"/>
        </w:rPr>
        <w:t>次</w:t>
      </w:r>
    </w:p>
    <w:p w14:paraId="76B6875B">
      <w:pPr>
        <w:pStyle w:val="20"/>
        <w:tabs>
          <w:tab w:val="right" w:leader="dot" w:pos="9344"/>
        </w:tabs>
        <w:rPr>
          <w:rFonts w:hint="eastAsia" w:ascii="等线" w:hAnsi="等线" w:eastAsia="宋体" w:cs="Times New Roman"/>
          <w:color w:val="auto"/>
          <w:szCs w:val="22"/>
          <w:highlight w:val="none"/>
          <w:lang w:eastAsia="zh-CN"/>
        </w:rPr>
      </w:pPr>
      <w:r>
        <w:rPr>
          <w:color w:val="auto"/>
          <w:highlight w:val="none"/>
        </w:rPr>
        <w:fldChar w:fldCharType="begin"/>
      </w:r>
      <w:r>
        <w:rPr>
          <w:color w:val="auto"/>
          <w:highlight w:val="none"/>
        </w:rPr>
        <w:instrText xml:space="preserve"> TOC \o "1-1" \h \t "标准文件_一级条标题,2,标准文件_附录一级条标题,2," </w:instrText>
      </w:r>
      <w:r>
        <w:rPr>
          <w:color w:val="auto"/>
          <w:highlight w:val="none"/>
        </w:rPr>
        <w:fldChar w:fldCharType="separate"/>
      </w:r>
      <w:r>
        <w:rPr>
          <w:color w:val="auto"/>
          <w:highlight w:val="none"/>
        </w:rPr>
        <w:fldChar w:fldCharType="begin"/>
      </w:r>
      <w:r>
        <w:rPr>
          <w:color w:val="auto"/>
          <w:highlight w:val="none"/>
        </w:rPr>
        <w:instrText xml:space="preserve"> HYPERLINK \l "_Toc184563038" </w:instrText>
      </w:r>
      <w:r>
        <w:rPr>
          <w:color w:val="auto"/>
          <w:highlight w:val="none"/>
        </w:rPr>
        <w:fldChar w:fldCharType="separate"/>
      </w:r>
      <w:r>
        <w:rPr>
          <w:rStyle w:val="33"/>
          <w:rFonts w:hint="eastAsia"/>
          <w:color w:val="auto"/>
          <w:highlight w:val="none"/>
        </w:rPr>
        <w:t>前言</w:t>
      </w:r>
      <w:r>
        <w:rPr>
          <w:rFonts w:hint="eastAsia"/>
          <w:color w:val="auto"/>
          <w:highlight w:val="none"/>
        </w:rPr>
        <w:tab/>
      </w:r>
      <w:r>
        <w:rPr>
          <w:rFonts w:hint="eastAsia"/>
          <w:color w:val="auto"/>
          <w:highlight w:val="none"/>
        </w:rPr>
        <w:fldChar w:fldCharType="end"/>
      </w:r>
      <w:r>
        <w:rPr>
          <w:rFonts w:hint="eastAsia"/>
          <w:color w:val="auto"/>
          <w:highlight w:val="none"/>
          <w:lang w:eastAsia="zh-CN"/>
        </w:rPr>
        <w:t>Ⅲ</w:t>
      </w:r>
    </w:p>
    <w:p w14:paraId="1B56407C">
      <w:pPr>
        <w:pStyle w:val="20"/>
        <w:tabs>
          <w:tab w:val="right" w:leader="dot" w:pos="9344"/>
        </w:tabs>
        <w:rPr>
          <w:rFonts w:hint="eastAsia" w:ascii="等线" w:hAnsi="等线" w:eastAsia="等线" w:cs="Times New Roman"/>
          <w:color w:val="auto"/>
          <w:szCs w:val="22"/>
          <w:highlight w:val="none"/>
        </w:rPr>
      </w:pPr>
      <w:r>
        <w:rPr>
          <w:color w:val="auto"/>
          <w:highlight w:val="none"/>
        </w:rPr>
        <w:fldChar w:fldCharType="begin"/>
      </w:r>
      <w:r>
        <w:rPr>
          <w:color w:val="auto"/>
          <w:highlight w:val="none"/>
        </w:rPr>
        <w:instrText xml:space="preserve"> HYPERLINK \l "_Toc184563039" </w:instrText>
      </w:r>
      <w:r>
        <w:rPr>
          <w:color w:val="auto"/>
          <w:highlight w:val="none"/>
        </w:rPr>
        <w:fldChar w:fldCharType="separate"/>
      </w:r>
      <w:r>
        <w:rPr>
          <w:rStyle w:val="33"/>
          <w:rFonts w:hint="eastAsia"/>
          <w:color w:val="auto"/>
          <w:highlight w:val="none"/>
        </w:rPr>
        <w:t>1</w:t>
      </w:r>
      <w:r>
        <w:rPr>
          <w:rStyle w:val="33"/>
          <w:color w:val="auto"/>
          <w:highlight w:val="none"/>
        </w:rPr>
        <w:t xml:space="preserve"> </w:t>
      </w:r>
      <w:r>
        <w:rPr>
          <w:rStyle w:val="33"/>
          <w:rFonts w:hint="eastAsia"/>
          <w:color w:val="auto"/>
          <w:highlight w:val="none"/>
        </w:rPr>
        <w:t xml:space="preserve"> 范围</w:t>
      </w:r>
      <w:r>
        <w:rPr>
          <w:rFonts w:hint="eastAsia"/>
          <w:color w:val="auto"/>
          <w:highlight w:val="none"/>
        </w:rPr>
        <w:tab/>
      </w:r>
      <w:r>
        <w:rPr>
          <w:rFonts w:hint="eastAsia"/>
          <w:color w:val="auto"/>
          <w:highlight w:val="none"/>
          <w:lang w:val="en-US" w:eastAsia="zh-CN"/>
        </w:rPr>
        <w:t>1</w:t>
      </w:r>
      <w:r>
        <w:rPr>
          <w:rFonts w:hint="eastAsia"/>
          <w:color w:val="auto"/>
          <w:highlight w:val="none"/>
        </w:rPr>
        <w:fldChar w:fldCharType="end"/>
      </w:r>
    </w:p>
    <w:p w14:paraId="036470F2">
      <w:pPr>
        <w:pStyle w:val="20"/>
        <w:tabs>
          <w:tab w:val="right" w:leader="dot" w:pos="9344"/>
        </w:tabs>
        <w:rPr>
          <w:rFonts w:hint="eastAsia" w:ascii="等线" w:hAnsi="等线" w:eastAsia="等线" w:cs="Times New Roman"/>
          <w:color w:val="auto"/>
          <w:szCs w:val="22"/>
          <w:highlight w:val="none"/>
        </w:rPr>
      </w:pPr>
      <w:r>
        <w:rPr>
          <w:color w:val="auto"/>
          <w:highlight w:val="none"/>
        </w:rPr>
        <w:fldChar w:fldCharType="begin"/>
      </w:r>
      <w:r>
        <w:rPr>
          <w:color w:val="auto"/>
          <w:highlight w:val="none"/>
        </w:rPr>
        <w:instrText xml:space="preserve"> HYPERLINK \l "_Toc184563040" </w:instrText>
      </w:r>
      <w:r>
        <w:rPr>
          <w:color w:val="auto"/>
          <w:highlight w:val="none"/>
        </w:rPr>
        <w:fldChar w:fldCharType="separate"/>
      </w:r>
      <w:r>
        <w:rPr>
          <w:rStyle w:val="33"/>
          <w:rFonts w:hint="eastAsia"/>
          <w:color w:val="auto"/>
          <w:highlight w:val="none"/>
        </w:rPr>
        <w:t>2</w:t>
      </w:r>
      <w:r>
        <w:rPr>
          <w:rStyle w:val="33"/>
          <w:color w:val="auto"/>
          <w:highlight w:val="none"/>
        </w:rPr>
        <w:t xml:space="preserve"> </w:t>
      </w:r>
      <w:r>
        <w:rPr>
          <w:rStyle w:val="33"/>
          <w:rFonts w:hint="eastAsia"/>
          <w:color w:val="auto"/>
          <w:highlight w:val="none"/>
        </w:rPr>
        <w:t xml:space="preserve"> 规范性引用文件</w:t>
      </w:r>
      <w:r>
        <w:rPr>
          <w:rFonts w:hint="eastAsia"/>
          <w:color w:val="auto"/>
          <w:highlight w:val="none"/>
        </w:rPr>
        <w:tab/>
      </w:r>
      <w:r>
        <w:rPr>
          <w:rFonts w:hint="eastAsia"/>
          <w:color w:val="auto"/>
          <w:highlight w:val="none"/>
          <w:lang w:val="en-US" w:eastAsia="zh-CN"/>
        </w:rPr>
        <w:t>1</w:t>
      </w:r>
      <w:r>
        <w:rPr>
          <w:rFonts w:hint="eastAsia"/>
          <w:color w:val="auto"/>
          <w:highlight w:val="none"/>
        </w:rPr>
        <w:fldChar w:fldCharType="end"/>
      </w:r>
    </w:p>
    <w:p w14:paraId="0BADA9E3">
      <w:pPr>
        <w:pStyle w:val="20"/>
        <w:tabs>
          <w:tab w:val="right" w:leader="dot" w:pos="9344"/>
        </w:tabs>
        <w:rPr>
          <w:rFonts w:hint="eastAsia"/>
          <w:color w:val="auto"/>
          <w:highlight w:val="none"/>
        </w:rPr>
      </w:pPr>
      <w:r>
        <w:rPr>
          <w:color w:val="auto"/>
          <w:highlight w:val="none"/>
        </w:rPr>
        <w:fldChar w:fldCharType="begin"/>
      </w:r>
      <w:r>
        <w:rPr>
          <w:color w:val="auto"/>
          <w:highlight w:val="none"/>
        </w:rPr>
        <w:instrText xml:space="preserve"> HYPERLINK \l "_Toc184563042" </w:instrText>
      </w:r>
      <w:r>
        <w:rPr>
          <w:color w:val="auto"/>
          <w:highlight w:val="none"/>
        </w:rPr>
        <w:fldChar w:fldCharType="separate"/>
      </w:r>
      <w:r>
        <w:rPr>
          <w:rStyle w:val="33"/>
          <w:rFonts w:hint="eastAsia"/>
          <w:color w:val="auto"/>
          <w:highlight w:val="none"/>
        </w:rPr>
        <w:t>3</w:t>
      </w:r>
      <w:r>
        <w:rPr>
          <w:rStyle w:val="33"/>
          <w:color w:val="auto"/>
          <w:highlight w:val="none"/>
        </w:rPr>
        <w:t xml:space="preserve"> </w:t>
      </w:r>
      <w:r>
        <w:rPr>
          <w:rStyle w:val="33"/>
          <w:rFonts w:hint="eastAsia"/>
          <w:color w:val="auto"/>
          <w:highlight w:val="none"/>
          <w:lang w:val="en-US" w:eastAsia="zh-CN"/>
        </w:rPr>
        <w:t xml:space="preserve"> </w:t>
      </w:r>
      <w:r>
        <w:rPr>
          <w:rStyle w:val="33"/>
          <w:rFonts w:hint="eastAsia"/>
          <w:color w:val="auto"/>
          <w:highlight w:val="none"/>
        </w:rPr>
        <w:t>术语和定义</w:t>
      </w:r>
      <w:r>
        <w:rPr>
          <w:rFonts w:hint="eastAsia"/>
          <w:color w:val="auto"/>
          <w:highlight w:val="none"/>
        </w:rPr>
        <w:tab/>
      </w:r>
      <w:r>
        <w:rPr>
          <w:rFonts w:hint="eastAsia"/>
          <w:color w:val="auto"/>
          <w:highlight w:val="none"/>
          <w:lang w:val="en-US" w:eastAsia="zh-CN"/>
        </w:rPr>
        <w:t>1</w:t>
      </w:r>
      <w:r>
        <w:rPr>
          <w:rFonts w:hint="eastAsia"/>
          <w:color w:val="auto"/>
          <w:highlight w:val="none"/>
        </w:rPr>
        <w:fldChar w:fldCharType="end"/>
      </w:r>
    </w:p>
    <w:p w14:paraId="11361381">
      <w:pPr>
        <w:pStyle w:val="20"/>
        <w:tabs>
          <w:tab w:val="right" w:leader="dot" w:pos="9344"/>
        </w:tabs>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"_Toc184563042" </w:instrText>
      </w:r>
      <w:r>
        <w:rPr>
          <w:color w:val="auto"/>
          <w:highlight w:val="none"/>
        </w:rPr>
        <w:fldChar w:fldCharType="separate"/>
      </w:r>
      <w:r>
        <w:rPr>
          <w:rFonts w:hint="eastAsia"/>
          <w:color w:val="auto"/>
          <w:highlight w:val="none"/>
          <w:lang w:val="en-US" w:eastAsia="zh-CN"/>
        </w:rPr>
        <w:t>4</w:t>
      </w:r>
      <w:r>
        <w:rPr>
          <w:rStyle w:val="33"/>
          <w:color w:val="auto"/>
          <w:highlight w:val="none"/>
        </w:rPr>
        <w:t xml:space="preserve"> </w:t>
      </w:r>
      <w:r>
        <w:rPr>
          <w:rStyle w:val="33"/>
          <w:rFonts w:hint="eastAsia"/>
          <w:color w:val="auto"/>
          <w:highlight w:val="none"/>
          <w:lang w:val="en-US" w:eastAsia="zh-CN"/>
        </w:rPr>
        <w:t xml:space="preserve"> 产品分类</w:t>
      </w:r>
      <w:r>
        <w:rPr>
          <w:rFonts w:hint="eastAsia"/>
          <w:color w:val="auto"/>
          <w:highlight w:val="none"/>
        </w:rPr>
        <w:tab/>
      </w:r>
      <w:r>
        <w:rPr>
          <w:rFonts w:hint="eastAsia"/>
          <w:color w:val="auto"/>
          <w:highlight w:val="none"/>
        </w:rPr>
        <w:fldChar w:fldCharType="end"/>
      </w:r>
      <w:r>
        <w:rPr>
          <w:rFonts w:hint="eastAsia"/>
          <w:color w:val="auto"/>
          <w:highlight w:val="none"/>
          <w:lang w:val="en-US" w:eastAsia="zh-CN"/>
        </w:rPr>
        <w:t>2</w:t>
      </w:r>
    </w:p>
    <w:p w14:paraId="605E0FF5">
      <w:pPr>
        <w:pStyle w:val="20"/>
        <w:tabs>
          <w:tab w:val="right" w:leader="dot" w:pos="9344"/>
        </w:tabs>
        <w:rPr>
          <w:rFonts w:hint="eastAsia" w:ascii="等线" w:hAnsi="等线" w:eastAsia="宋体" w:cs="Times New Roman"/>
          <w:color w:val="auto"/>
          <w:szCs w:val="22"/>
          <w:highlight w:val="none"/>
          <w:lang w:val="en-US" w:eastAsia="zh-CN"/>
        </w:rPr>
      </w:pPr>
      <w:r>
        <w:rPr>
          <w:color w:val="auto"/>
          <w:highlight w:val="none"/>
        </w:rPr>
        <w:fldChar w:fldCharType="begin"/>
      </w:r>
      <w:r>
        <w:rPr>
          <w:color w:val="auto"/>
          <w:highlight w:val="none"/>
        </w:rPr>
        <w:instrText xml:space="preserve"> HYPERLINK \l "_Toc184563044" </w:instrText>
      </w:r>
      <w:r>
        <w:rPr>
          <w:color w:val="auto"/>
          <w:highlight w:val="none"/>
        </w:rPr>
        <w:fldChar w:fldCharType="separate"/>
      </w:r>
      <w:r>
        <w:rPr>
          <w:rStyle w:val="33"/>
          <w:rFonts w:hint="eastAsia"/>
          <w:color w:val="auto"/>
          <w:highlight w:val="none"/>
        </w:rPr>
        <w:t>5</w:t>
      </w:r>
      <w:r>
        <w:rPr>
          <w:rStyle w:val="33"/>
          <w:color w:val="auto"/>
          <w:highlight w:val="none"/>
        </w:rPr>
        <w:t xml:space="preserve"> </w:t>
      </w:r>
      <w:r>
        <w:rPr>
          <w:rStyle w:val="33"/>
          <w:rFonts w:hint="eastAsia"/>
          <w:color w:val="auto"/>
          <w:highlight w:val="none"/>
        </w:rPr>
        <w:t xml:space="preserve"> 要求</w:t>
      </w:r>
      <w:r>
        <w:rPr>
          <w:rFonts w:hint="eastAsia"/>
          <w:color w:val="auto"/>
          <w:highlight w:val="none"/>
        </w:rPr>
        <w:tab/>
      </w:r>
      <w:r>
        <w:rPr>
          <w:rFonts w:hint="eastAsia"/>
          <w:color w:val="auto"/>
          <w:highlight w:val="none"/>
          <w:lang w:val="en-US" w:eastAsia="zh-CN"/>
        </w:rPr>
        <w:t>3</w:t>
      </w:r>
      <w:r>
        <w:rPr>
          <w:rFonts w:hint="eastAsia"/>
          <w:color w:val="auto"/>
          <w:highlight w:val="none"/>
        </w:rPr>
        <w:fldChar w:fldCharType="end"/>
      </w:r>
    </w:p>
    <w:p w14:paraId="347FE837">
      <w:pPr>
        <w:pStyle w:val="20"/>
        <w:tabs>
          <w:tab w:val="right" w:leader="dot" w:pos="9344"/>
        </w:tabs>
        <w:rPr>
          <w:rFonts w:hint="eastAsia" w:ascii="等线" w:hAnsi="等线" w:eastAsia="宋体" w:cs="Times New Roman"/>
          <w:color w:val="auto"/>
          <w:szCs w:val="22"/>
          <w:highlight w:val="none"/>
          <w:lang w:val="en-US" w:eastAsia="zh-CN"/>
        </w:rPr>
      </w:pPr>
      <w:r>
        <w:rPr>
          <w:color w:val="auto"/>
          <w:highlight w:val="none"/>
        </w:rPr>
        <w:fldChar w:fldCharType="begin"/>
      </w:r>
      <w:r>
        <w:rPr>
          <w:color w:val="auto"/>
          <w:highlight w:val="none"/>
        </w:rPr>
        <w:instrText xml:space="preserve"> HYPERLINK \l "_Toc184563045" </w:instrText>
      </w:r>
      <w:r>
        <w:rPr>
          <w:color w:val="auto"/>
          <w:highlight w:val="none"/>
        </w:rPr>
        <w:fldChar w:fldCharType="separate"/>
      </w:r>
      <w:r>
        <w:rPr>
          <w:rStyle w:val="33"/>
          <w:rFonts w:hint="eastAsia"/>
          <w:color w:val="auto"/>
          <w:highlight w:val="none"/>
        </w:rPr>
        <w:t>6</w:t>
      </w:r>
      <w:r>
        <w:rPr>
          <w:rStyle w:val="33"/>
          <w:color w:val="auto"/>
          <w:highlight w:val="none"/>
        </w:rPr>
        <w:t xml:space="preserve"> </w:t>
      </w:r>
      <w:r>
        <w:rPr>
          <w:rStyle w:val="33"/>
          <w:rFonts w:hint="eastAsia"/>
          <w:color w:val="auto"/>
          <w:highlight w:val="none"/>
        </w:rPr>
        <w:t xml:space="preserve"> 试验方法</w:t>
      </w:r>
      <w:r>
        <w:rPr>
          <w:rFonts w:hint="eastAsia"/>
          <w:color w:val="auto"/>
          <w:highlight w:val="none"/>
        </w:rPr>
        <w:tab/>
      </w:r>
      <w:r>
        <w:rPr>
          <w:rFonts w:hint="eastAsia"/>
          <w:color w:val="auto"/>
          <w:highlight w:val="none"/>
        </w:rPr>
        <w:fldChar w:fldCharType="end"/>
      </w:r>
      <w:r>
        <w:rPr>
          <w:rFonts w:hint="eastAsia"/>
          <w:color w:val="auto"/>
          <w:highlight w:val="none"/>
          <w:lang w:val="en-US" w:eastAsia="zh-CN"/>
        </w:rPr>
        <w:t>8</w:t>
      </w:r>
    </w:p>
    <w:p w14:paraId="33B54BC8">
      <w:pPr>
        <w:pStyle w:val="20"/>
        <w:tabs>
          <w:tab w:val="right" w:leader="dot" w:pos="9344"/>
        </w:tabs>
        <w:rPr>
          <w:rFonts w:hint="eastAsia" w:ascii="等线" w:hAnsi="等线" w:eastAsia="宋体" w:cs="Times New Roman"/>
          <w:color w:val="auto"/>
          <w:szCs w:val="22"/>
          <w:highlight w:val="none"/>
          <w:lang w:val="en-US" w:eastAsia="zh-CN"/>
        </w:rPr>
      </w:pPr>
      <w:r>
        <w:rPr>
          <w:color w:val="auto"/>
          <w:highlight w:val="none"/>
        </w:rPr>
        <w:fldChar w:fldCharType="begin"/>
      </w:r>
      <w:r>
        <w:rPr>
          <w:color w:val="auto"/>
          <w:highlight w:val="none"/>
        </w:rPr>
        <w:instrText xml:space="preserve"> HYPERLINK \l "_Toc184563046" </w:instrText>
      </w:r>
      <w:r>
        <w:rPr>
          <w:color w:val="auto"/>
          <w:highlight w:val="none"/>
        </w:rPr>
        <w:fldChar w:fldCharType="separate"/>
      </w:r>
      <w:r>
        <w:rPr>
          <w:rStyle w:val="33"/>
          <w:rFonts w:hint="eastAsia"/>
          <w:color w:val="auto"/>
          <w:highlight w:val="none"/>
        </w:rPr>
        <w:t>7</w:t>
      </w:r>
      <w:r>
        <w:rPr>
          <w:rStyle w:val="33"/>
          <w:color w:val="auto"/>
          <w:highlight w:val="none"/>
        </w:rPr>
        <w:t xml:space="preserve"> </w:t>
      </w:r>
      <w:r>
        <w:rPr>
          <w:rStyle w:val="33"/>
          <w:rFonts w:hint="eastAsia"/>
          <w:color w:val="auto"/>
          <w:highlight w:val="none"/>
        </w:rPr>
        <w:t xml:space="preserve"> 检验规则</w:t>
      </w:r>
      <w:r>
        <w:rPr>
          <w:rFonts w:hint="eastAsia"/>
          <w:color w:val="auto"/>
          <w:highlight w:val="none"/>
        </w:rPr>
        <w:tab/>
      </w:r>
      <w:r>
        <w:rPr>
          <w:rFonts w:hint="eastAsia"/>
          <w:color w:val="auto"/>
          <w:highlight w:val="none"/>
          <w:lang w:val="en-US" w:eastAsia="zh-CN"/>
        </w:rPr>
        <w:t>1</w:t>
      </w:r>
      <w:r>
        <w:rPr>
          <w:rFonts w:hint="eastAsia"/>
          <w:color w:val="auto"/>
          <w:highlight w:val="none"/>
        </w:rPr>
        <w:fldChar w:fldCharType="end"/>
      </w:r>
      <w:r>
        <w:rPr>
          <w:rFonts w:hint="eastAsia"/>
          <w:color w:val="auto"/>
          <w:highlight w:val="none"/>
          <w:lang w:val="en-US" w:eastAsia="zh-CN"/>
        </w:rPr>
        <w:t>7</w:t>
      </w:r>
    </w:p>
    <w:p w14:paraId="690E2407">
      <w:pPr>
        <w:pStyle w:val="20"/>
        <w:tabs>
          <w:tab w:val="right" w:leader="dot" w:pos="9344"/>
        </w:tabs>
        <w:rPr>
          <w:rFonts w:hint="default" w:eastAsia="宋体"/>
          <w:color w:val="auto"/>
          <w:highlight w:val="none"/>
          <w:lang w:val="en-US" w:eastAsia="zh-CN"/>
        </w:rPr>
      </w:pPr>
      <w:r>
        <w:rPr>
          <w:color w:val="auto"/>
          <w:highlight w:val="none"/>
        </w:rPr>
        <w:fldChar w:fldCharType="begin"/>
      </w:r>
      <w:r>
        <w:rPr>
          <w:color w:val="auto"/>
          <w:highlight w:val="none"/>
        </w:rPr>
        <w:instrText xml:space="preserve"> HYPERLINK \l "_Toc184563048" </w:instrText>
      </w:r>
      <w:r>
        <w:rPr>
          <w:color w:val="auto"/>
          <w:highlight w:val="none"/>
        </w:rPr>
        <w:fldChar w:fldCharType="separate"/>
      </w:r>
      <w:r>
        <w:rPr>
          <w:rStyle w:val="33"/>
          <w:rFonts w:hint="eastAsia"/>
          <w:color w:val="auto"/>
          <w:highlight w:val="none"/>
        </w:rPr>
        <w:t>8</w:t>
      </w:r>
      <w:r>
        <w:rPr>
          <w:rStyle w:val="33"/>
          <w:color w:val="auto"/>
          <w:highlight w:val="none"/>
        </w:rPr>
        <w:t xml:space="preserve"> </w:t>
      </w:r>
      <w:r>
        <w:rPr>
          <w:rStyle w:val="33"/>
          <w:rFonts w:hint="eastAsia"/>
          <w:color w:val="auto"/>
          <w:highlight w:val="none"/>
        </w:rPr>
        <w:t xml:space="preserve"> 标志、包装、运输、贮存</w:t>
      </w:r>
      <w:r>
        <w:rPr>
          <w:rFonts w:hint="eastAsia"/>
          <w:color w:val="auto"/>
          <w:highlight w:val="none"/>
        </w:rPr>
        <w:tab/>
      </w:r>
      <w:r>
        <w:rPr>
          <w:rFonts w:hint="eastAsia"/>
          <w:color w:val="auto"/>
          <w:highlight w:val="none"/>
        </w:rPr>
        <w:fldChar w:fldCharType="end"/>
      </w:r>
      <w:r>
        <w:rPr>
          <w:rFonts w:hint="eastAsia"/>
          <w:color w:val="auto"/>
          <w:highlight w:val="none"/>
          <w:lang w:val="en-US" w:eastAsia="zh-CN"/>
        </w:rPr>
        <w:t>20</w:t>
      </w:r>
    </w:p>
    <w:p w14:paraId="0E30F420">
      <w:pPr>
        <w:jc w:val="left"/>
        <w:rPr>
          <w:rFonts w:hint="eastAsia" w:ascii="宋体" w:hAnsi="宋体"/>
          <w:color w:val="auto"/>
          <w:highlight w:val="none"/>
          <w:lang w:val="en-US" w:eastAsia="zh-CN"/>
        </w:rPr>
      </w:pPr>
      <w:r>
        <w:rPr>
          <w:rFonts w:hint="eastAsia" w:ascii="宋体" w:hAnsi="宋体"/>
          <w:color w:val="auto"/>
          <w:highlight w:val="none"/>
        </w:rPr>
        <w:t>附录A</w:t>
      </w:r>
      <w:r>
        <w:rPr>
          <w:rFonts w:hint="eastAsia" w:ascii="宋体" w:hAnsi="宋体"/>
          <w:color w:val="auto"/>
          <w:highlight w:val="none"/>
          <w:lang w:eastAsia="zh-CN"/>
        </w:rPr>
        <w:t>（</w:t>
      </w:r>
      <w:r>
        <w:rPr>
          <w:rFonts w:hint="eastAsia" w:ascii="宋体" w:hAnsi="宋体"/>
          <w:color w:val="auto"/>
          <w:highlight w:val="none"/>
          <w:lang w:val="en-US" w:eastAsia="zh-CN"/>
        </w:rPr>
        <w:t>资料性</w:t>
      </w:r>
      <w:r>
        <w:rPr>
          <w:rFonts w:hint="eastAsia" w:ascii="宋体" w:hAnsi="宋体"/>
          <w:color w:val="auto"/>
          <w:highlight w:val="none"/>
          <w:lang w:eastAsia="zh-CN"/>
        </w:rPr>
        <w:t>）</w:t>
      </w:r>
      <w:r>
        <w:rPr>
          <w:rFonts w:hint="eastAsia" w:ascii="宋体" w:hAnsi="宋体"/>
          <w:color w:val="auto"/>
          <w:highlight w:val="none"/>
          <w:lang w:val="en-US" w:eastAsia="zh-CN"/>
        </w:rPr>
        <w:t>机械家具锁、电子智能家具锁常规类型示意图</w:t>
      </w:r>
      <w:r>
        <w:rPr>
          <w:rFonts w:hint="eastAsia" w:ascii="宋体" w:hAnsi="宋体"/>
          <w:color w:val="auto"/>
          <w:highlight w:val="none"/>
        </w:rPr>
        <w:t xml:space="preserve"> </w:t>
      </w:r>
      <w:r>
        <w:rPr>
          <w:rFonts w:hint="eastAsia" w:ascii="宋体" w:hAnsi="宋体"/>
          <w:color w:val="auto"/>
          <w:highlight w:val="none"/>
          <w:lang w:val="en-US" w:eastAsia="zh-CN"/>
        </w:rPr>
        <w:t>.......</w:t>
      </w:r>
      <w:r>
        <w:rPr>
          <w:rFonts w:hint="eastAsia" w:ascii="宋体" w:hAnsi="宋体"/>
          <w:color w:val="auto"/>
          <w:highlight w:val="none"/>
        </w:rPr>
        <w:t>........................</w:t>
      </w:r>
      <w:r>
        <w:rPr>
          <w:rFonts w:hint="eastAsia" w:ascii="宋体" w:hAnsi="宋体"/>
          <w:color w:val="auto"/>
          <w:highlight w:val="none"/>
          <w:lang w:val="en-US" w:eastAsia="zh-CN"/>
        </w:rPr>
        <w:t>21</w:t>
      </w:r>
    </w:p>
    <w:p w14:paraId="46AE05E7">
      <w:pPr>
        <w:jc w:val="left"/>
        <w:rPr>
          <w:rFonts w:hint="eastAsia" w:ascii="宋体" w:hAnsi="宋体"/>
          <w:color w:val="auto"/>
          <w:highlight w:val="none"/>
          <w:lang w:val="en-US" w:eastAsia="zh-CN"/>
        </w:rPr>
      </w:pPr>
      <w:r>
        <w:rPr>
          <w:rFonts w:hint="eastAsia" w:ascii="宋体" w:hAnsi="宋体"/>
          <w:color w:val="auto"/>
          <w:highlight w:val="none"/>
        </w:rPr>
        <w:t>附录B</w:t>
      </w:r>
      <w:r>
        <w:rPr>
          <w:rFonts w:hint="eastAsia" w:ascii="宋体" w:hAnsi="宋体"/>
          <w:color w:val="auto"/>
          <w:highlight w:val="none"/>
          <w:lang w:eastAsia="zh-CN"/>
        </w:rPr>
        <w:t>（</w:t>
      </w:r>
      <w:r>
        <w:rPr>
          <w:rFonts w:hint="eastAsia" w:ascii="宋体" w:hAnsi="宋体"/>
          <w:color w:val="auto"/>
          <w:highlight w:val="none"/>
          <w:lang w:val="en-US" w:eastAsia="zh-CN"/>
        </w:rPr>
        <w:t>资料性</w:t>
      </w:r>
      <w:r>
        <w:rPr>
          <w:rFonts w:hint="eastAsia" w:ascii="宋体" w:hAnsi="宋体"/>
          <w:color w:val="auto"/>
          <w:highlight w:val="none"/>
          <w:lang w:eastAsia="zh-CN"/>
        </w:rPr>
        <w:t>）</w:t>
      </w:r>
      <w:r>
        <w:rPr>
          <w:rFonts w:hint="eastAsia" w:ascii="宋体" w:hAnsi="宋体"/>
          <w:color w:val="auto"/>
          <w:highlight w:val="none"/>
          <w:lang w:val="en-US" w:eastAsia="zh-CN"/>
        </w:rPr>
        <w:t>不同等级产品的使用环境条件..</w:t>
      </w:r>
      <w:r>
        <w:rPr>
          <w:rFonts w:hint="eastAsia" w:ascii="宋体" w:hAnsi="宋体"/>
          <w:color w:val="auto"/>
          <w:highlight w:val="none"/>
        </w:rPr>
        <w:t>............................................</w:t>
      </w:r>
      <w:r>
        <w:rPr>
          <w:rFonts w:hint="eastAsia" w:ascii="宋体" w:hAnsi="宋体"/>
          <w:color w:val="auto"/>
          <w:highlight w:val="none"/>
          <w:lang w:val="en-US" w:eastAsia="zh-CN"/>
        </w:rPr>
        <w:t>22</w:t>
      </w:r>
    </w:p>
    <w:p w14:paraId="2EBF9785">
      <w:pPr>
        <w:jc w:val="left"/>
        <w:rPr>
          <w:rFonts w:hint="default" w:ascii="宋体" w:hAnsi="宋体" w:eastAsia="宋体"/>
          <w:color w:val="auto"/>
          <w:highlight w:val="none"/>
          <w:lang w:val="en-US" w:eastAsia="zh-CN"/>
        </w:rPr>
      </w:pPr>
      <w:r>
        <w:rPr>
          <w:rFonts w:hint="eastAsia" w:ascii="宋体" w:hAnsi="宋体"/>
          <w:color w:val="auto"/>
          <w:highlight w:val="none"/>
        </w:rPr>
        <w:t>附录C</w:t>
      </w:r>
      <w:r>
        <w:rPr>
          <w:rFonts w:hint="eastAsia" w:ascii="宋体" w:hAnsi="宋体"/>
          <w:color w:val="auto"/>
          <w:highlight w:val="none"/>
          <w:lang w:val="en-US" w:eastAsia="zh-CN"/>
        </w:rPr>
        <w:t xml:space="preserve"> </w:t>
      </w:r>
      <w:r>
        <w:rPr>
          <w:rFonts w:hint="eastAsia" w:ascii="宋体" w:hAnsi="宋体"/>
          <w:color w:val="auto"/>
          <w:highlight w:val="none"/>
          <w:lang w:eastAsia="zh-CN"/>
        </w:rPr>
        <w:t>（</w:t>
      </w:r>
      <w:r>
        <w:rPr>
          <w:rFonts w:hint="eastAsia" w:ascii="宋体" w:hAnsi="宋体"/>
          <w:color w:val="auto"/>
          <w:highlight w:val="none"/>
          <w:lang w:val="en-US" w:eastAsia="zh-CN"/>
        </w:rPr>
        <w:t>资料性</w:t>
      </w:r>
      <w:r>
        <w:rPr>
          <w:rFonts w:hint="eastAsia" w:ascii="宋体" w:hAnsi="宋体"/>
          <w:color w:val="auto"/>
          <w:highlight w:val="none"/>
          <w:lang w:eastAsia="zh-CN"/>
        </w:rPr>
        <w:t>）</w:t>
      </w:r>
      <w:r>
        <w:rPr>
          <w:rFonts w:hint="eastAsia" w:ascii="宋体" w:hAnsi="宋体"/>
          <w:color w:val="auto"/>
          <w:highlight w:val="none"/>
          <w:lang w:val="en-US" w:eastAsia="zh-CN"/>
        </w:rPr>
        <w:t>安装边宽、安装中心距、锁头直径</w:t>
      </w:r>
      <w:r>
        <w:rPr>
          <w:rFonts w:hint="eastAsia" w:ascii="宋体" w:hAnsi="宋体"/>
          <w:color w:val="auto"/>
          <w:highlight w:val="none"/>
        </w:rPr>
        <w:t>...........................</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val="en-US" w:eastAsia="zh-CN"/>
        </w:rPr>
        <w:t>23</w:t>
      </w:r>
    </w:p>
    <w:p w14:paraId="57426400">
      <w:pPr>
        <w:pStyle w:val="94"/>
        <w:spacing w:after="360"/>
        <w:rPr>
          <w:color w:val="auto"/>
          <w:highlight w:val="none"/>
        </w:rPr>
        <w:sectPr>
          <w:headerReference r:id="rId12" w:type="default"/>
          <w:footerReference r:id="rId14" w:type="default"/>
          <w:headerReference r:id="rId13" w:type="even"/>
          <w:pgSz w:w="11906" w:h="16838"/>
          <w:pgMar w:top="1928" w:right="1134" w:bottom="1134" w:left="1134" w:header="1418" w:footer="1134" w:gutter="284"/>
          <w:pgBorders>
            <w:top w:val="none" w:sz="0" w:space="0"/>
            <w:left w:val="none" w:sz="0" w:space="0"/>
            <w:bottom w:val="none" w:sz="0" w:space="0"/>
            <w:right w:val="none" w:sz="0" w:space="0"/>
          </w:pgBorders>
          <w:pgNumType w:fmt="upperRoman" w:start="1"/>
          <w:cols w:space="720" w:num="1"/>
          <w:formProt w:val="0"/>
          <w:docGrid w:linePitch="312" w:charSpace="0"/>
        </w:sectPr>
      </w:pPr>
      <w:r>
        <w:rPr>
          <w:color w:val="auto"/>
          <w:highlight w:val="none"/>
        </w:rPr>
        <w:fldChar w:fldCharType="end"/>
      </w:r>
    </w:p>
    <w:bookmarkEnd w:id="23"/>
    <w:p w14:paraId="4116A9BD">
      <w:pPr>
        <w:pStyle w:val="92"/>
        <w:spacing w:before="900" w:after="360"/>
        <w:rPr>
          <w:color w:val="auto"/>
          <w:highlight w:val="none"/>
        </w:rPr>
      </w:pPr>
      <w:bookmarkStart w:id="25" w:name="_Toc184563038"/>
      <w:bookmarkStart w:id="26" w:name="BookMark2"/>
      <w:r>
        <w:rPr>
          <w:rFonts w:hint="eastAsia"/>
          <w:color w:val="auto"/>
          <w:spacing w:val="320"/>
          <w:highlight w:val="none"/>
        </w:rPr>
        <w:t>前</w:t>
      </w:r>
      <w:r>
        <w:rPr>
          <w:rFonts w:hint="eastAsia"/>
          <w:color w:val="auto"/>
          <w:highlight w:val="none"/>
        </w:rPr>
        <w:t>言</w:t>
      </w:r>
      <w:bookmarkEnd w:id="24"/>
      <w:bookmarkEnd w:id="25"/>
    </w:p>
    <w:p w14:paraId="1314A742">
      <w:pPr>
        <w:pStyle w:val="59"/>
        <w:spacing w:line="360" w:lineRule="exact"/>
        <w:ind w:firstLine="420"/>
        <w:rPr>
          <w:color w:val="auto"/>
          <w:highlight w:val="none"/>
        </w:rPr>
      </w:pPr>
      <w:r>
        <w:rPr>
          <w:rFonts w:hint="eastAsia"/>
          <w:color w:val="auto"/>
          <w:highlight w:val="none"/>
        </w:rPr>
        <w:t>本文件按照GB/T 1.1—2020《标准化工作导则  第1部分：标准化文件的结构和起草规则》的规定起草。</w:t>
      </w:r>
    </w:p>
    <w:p w14:paraId="79365A5A">
      <w:pPr>
        <w:pStyle w:val="59"/>
        <w:spacing w:line="360" w:lineRule="exact"/>
        <w:ind w:firstLine="420"/>
        <w:rPr>
          <w:color w:val="auto"/>
          <w:highlight w:val="none"/>
        </w:rPr>
      </w:pPr>
      <w:r>
        <w:rPr>
          <w:rFonts w:hint="eastAsia"/>
          <w:color w:val="auto"/>
          <w:highlight w:val="none"/>
        </w:rPr>
        <w:t xml:space="preserve">本文件代替 </w:t>
      </w:r>
      <w:bookmarkStart w:id="27" w:name="_Hlk181017493"/>
      <w:r>
        <w:rPr>
          <w:rFonts w:hint="eastAsia"/>
          <w:color w:val="auto"/>
          <w:highlight w:val="none"/>
        </w:rPr>
        <w:t>QB/T 1621-2015《家具锁》</w:t>
      </w:r>
      <w:bookmarkEnd w:id="27"/>
      <w:r>
        <w:rPr>
          <w:rFonts w:hint="eastAsia"/>
          <w:color w:val="auto"/>
          <w:highlight w:val="none"/>
        </w:rPr>
        <w:t>，与QB/T 1621-2015相比，除结构调整和编辑性改动外，主要技术变化如下：</w:t>
      </w:r>
    </w:p>
    <w:p w14:paraId="28C0AB84">
      <w:pPr>
        <w:pStyle w:val="59"/>
        <w:numPr>
          <w:ilvl w:val="0"/>
          <w:numId w:val="33"/>
        </w:numPr>
        <w:spacing w:line="360" w:lineRule="exact"/>
        <w:ind w:firstLineChars="0"/>
        <w:rPr>
          <w:color w:val="auto"/>
          <w:highlight w:val="none"/>
        </w:rPr>
      </w:pPr>
      <w:r>
        <w:rPr>
          <w:rFonts w:hint="eastAsia"/>
          <w:color w:val="auto"/>
          <w:highlight w:val="none"/>
          <w:lang w:val="en-US" w:eastAsia="zh-CN"/>
        </w:rPr>
        <w:t>更改了家具锁适用范围定义（见第1章）；</w:t>
      </w:r>
    </w:p>
    <w:p w14:paraId="440FB40A">
      <w:pPr>
        <w:pStyle w:val="59"/>
        <w:numPr>
          <w:ilvl w:val="0"/>
          <w:numId w:val="33"/>
        </w:numPr>
        <w:spacing w:line="360" w:lineRule="exact"/>
        <w:ind w:firstLineChars="0"/>
        <w:rPr>
          <w:color w:val="auto"/>
          <w:highlight w:val="none"/>
        </w:rPr>
      </w:pPr>
      <w:r>
        <w:rPr>
          <w:rFonts w:hint="eastAsia"/>
          <w:color w:val="auto"/>
          <w:highlight w:val="none"/>
        </w:rPr>
        <w:t>增加</w:t>
      </w:r>
      <w:r>
        <w:rPr>
          <w:rFonts w:hint="eastAsia"/>
          <w:color w:val="auto"/>
          <w:highlight w:val="none"/>
          <w:lang w:eastAsia="zh-CN"/>
        </w:rPr>
        <w:t>了</w:t>
      </w:r>
      <w:r>
        <w:rPr>
          <w:rFonts w:hint="eastAsia"/>
          <w:color w:val="auto"/>
          <w:highlight w:val="none"/>
        </w:rPr>
        <w:t>规范性引用文件</w:t>
      </w:r>
      <w:r>
        <w:rPr>
          <w:rFonts w:hint="eastAsia"/>
          <w:color w:val="auto"/>
          <w:highlight w:val="none"/>
          <w:lang w:val="en-US" w:eastAsia="zh-CN"/>
        </w:rPr>
        <w:t>中的相关标准</w:t>
      </w:r>
      <w:r>
        <w:rPr>
          <w:rFonts w:hint="eastAsia"/>
          <w:color w:val="auto"/>
          <w:highlight w:val="none"/>
        </w:rPr>
        <w:t>（见第2章）</w:t>
      </w:r>
      <w:bookmarkStart w:id="28" w:name="_Hlk184308110"/>
      <w:r>
        <w:rPr>
          <w:rFonts w:hint="eastAsia"/>
          <w:color w:val="auto"/>
          <w:highlight w:val="none"/>
        </w:rPr>
        <w:t>；</w:t>
      </w:r>
    </w:p>
    <w:bookmarkEnd w:id="28"/>
    <w:p w14:paraId="341B9B4A">
      <w:pPr>
        <w:pStyle w:val="231"/>
        <w:numPr>
          <w:ilvl w:val="0"/>
          <w:numId w:val="33"/>
        </w:numPr>
        <w:ind w:firstLineChars="0"/>
        <w:rPr>
          <w:rFonts w:ascii="宋体" w:hAnsi="Times New Roman"/>
          <w:color w:val="auto"/>
          <w:kern w:val="0"/>
          <w:szCs w:val="20"/>
          <w:highlight w:val="none"/>
        </w:rPr>
      </w:pPr>
      <w:r>
        <w:rPr>
          <w:rFonts w:hint="eastAsia" w:ascii="宋体" w:hAnsi="Times New Roman"/>
          <w:color w:val="auto"/>
          <w:kern w:val="0"/>
          <w:szCs w:val="20"/>
          <w:highlight w:val="none"/>
        </w:rPr>
        <w:t>增加</w:t>
      </w:r>
      <w:r>
        <w:rPr>
          <w:rFonts w:hint="eastAsia" w:ascii="宋体" w:hAnsi="Times New Roman"/>
          <w:color w:val="auto"/>
          <w:kern w:val="0"/>
          <w:szCs w:val="20"/>
          <w:highlight w:val="none"/>
          <w:lang w:eastAsia="zh-CN"/>
        </w:rPr>
        <w:t>了</w:t>
      </w:r>
      <w:r>
        <w:rPr>
          <w:rFonts w:hint="eastAsia" w:ascii="宋体" w:hAnsi="Times New Roman"/>
          <w:color w:val="auto"/>
          <w:kern w:val="0"/>
          <w:szCs w:val="20"/>
          <w:highlight w:val="none"/>
        </w:rPr>
        <w:t>术语和定义中的电子智能家具锁</w:t>
      </w:r>
      <w:r>
        <w:rPr>
          <w:rFonts w:hint="eastAsia" w:ascii="宋体" w:hAnsi="Times New Roman"/>
          <w:color w:val="auto"/>
          <w:kern w:val="0"/>
          <w:szCs w:val="20"/>
          <w:highlight w:val="none"/>
          <w:lang w:eastAsia="zh-CN"/>
        </w:rPr>
        <w:t>、</w:t>
      </w:r>
      <w:r>
        <w:rPr>
          <w:rFonts w:hint="eastAsia" w:ascii="宋体" w:hAnsi="Times New Roman"/>
          <w:color w:val="auto"/>
          <w:kern w:val="0"/>
          <w:szCs w:val="20"/>
          <w:highlight w:val="none"/>
          <w:lang w:val="en-US" w:eastAsia="zh-CN"/>
        </w:rPr>
        <w:t>错误接受率、错误拒绝率、缩略语，更改了家具锁定义</w:t>
      </w:r>
      <w:r>
        <w:rPr>
          <w:rFonts w:hint="eastAsia" w:ascii="宋体" w:hAnsi="Times New Roman"/>
          <w:color w:val="auto"/>
          <w:kern w:val="0"/>
          <w:szCs w:val="20"/>
          <w:highlight w:val="none"/>
        </w:rPr>
        <w:t>（见</w:t>
      </w:r>
      <w:r>
        <w:rPr>
          <w:rFonts w:hint="eastAsia" w:ascii="宋体" w:hAnsi="Times New Roman"/>
          <w:color w:val="auto"/>
          <w:kern w:val="0"/>
          <w:szCs w:val="20"/>
          <w:highlight w:val="none"/>
          <w:lang w:val="en-US" w:eastAsia="zh-CN"/>
        </w:rPr>
        <w:t>3.1、</w:t>
      </w:r>
      <w:r>
        <w:rPr>
          <w:rFonts w:hint="eastAsia" w:ascii="宋体" w:hAnsi="Times New Roman"/>
          <w:color w:val="auto"/>
          <w:kern w:val="0"/>
          <w:szCs w:val="20"/>
          <w:highlight w:val="none"/>
        </w:rPr>
        <w:t>3.5</w:t>
      </w:r>
      <w:r>
        <w:rPr>
          <w:rFonts w:hint="eastAsia" w:ascii="宋体" w:hAnsi="Times New Roman"/>
          <w:color w:val="auto"/>
          <w:kern w:val="0"/>
          <w:szCs w:val="20"/>
          <w:highlight w:val="none"/>
          <w:lang w:eastAsia="zh-CN"/>
        </w:rPr>
        <w:t>、</w:t>
      </w:r>
      <w:r>
        <w:rPr>
          <w:rFonts w:hint="eastAsia" w:ascii="宋体" w:hAnsi="Times New Roman"/>
          <w:color w:val="auto"/>
          <w:kern w:val="0"/>
          <w:szCs w:val="20"/>
          <w:highlight w:val="none"/>
          <w:lang w:val="en-US" w:eastAsia="zh-CN"/>
        </w:rPr>
        <w:t>3.6、3.7、3.8</w:t>
      </w:r>
      <w:r>
        <w:rPr>
          <w:rFonts w:hint="eastAsia" w:ascii="宋体" w:hAnsi="Times New Roman"/>
          <w:color w:val="auto"/>
          <w:kern w:val="0"/>
          <w:szCs w:val="20"/>
          <w:highlight w:val="none"/>
        </w:rPr>
        <w:t>）；</w:t>
      </w:r>
    </w:p>
    <w:p w14:paraId="68CBB82E">
      <w:pPr>
        <w:pStyle w:val="59"/>
        <w:numPr>
          <w:ilvl w:val="0"/>
          <w:numId w:val="33"/>
        </w:numPr>
        <w:spacing w:line="360" w:lineRule="exact"/>
        <w:ind w:firstLineChars="0"/>
        <w:rPr>
          <w:color w:val="auto"/>
          <w:highlight w:val="none"/>
        </w:rPr>
      </w:pPr>
      <w:r>
        <w:rPr>
          <w:rFonts w:hint="eastAsia"/>
          <w:color w:val="auto"/>
          <w:highlight w:val="none"/>
        </w:rPr>
        <w:t>产品分类增加</w:t>
      </w:r>
      <w:r>
        <w:rPr>
          <w:rFonts w:hint="eastAsia"/>
          <w:color w:val="auto"/>
          <w:highlight w:val="none"/>
          <w:lang w:eastAsia="zh-CN"/>
        </w:rPr>
        <w:t>了</w:t>
      </w:r>
      <w:r>
        <w:rPr>
          <w:rFonts w:hint="eastAsia"/>
          <w:color w:val="auto"/>
          <w:highlight w:val="none"/>
        </w:rPr>
        <w:t>分级、标记。分类中增加了</w:t>
      </w:r>
      <w:r>
        <w:rPr>
          <w:rFonts w:hint="eastAsia"/>
          <w:color w:val="auto"/>
          <w:highlight w:val="none"/>
          <w:lang w:eastAsia="zh-CN"/>
        </w:rPr>
        <w:t>电子智能家具锁，</w:t>
      </w:r>
      <w:r>
        <w:rPr>
          <w:rFonts w:hint="eastAsia"/>
          <w:color w:val="auto"/>
          <w:highlight w:val="none"/>
        </w:rPr>
        <w:t>更改了常规类型示图</w:t>
      </w:r>
      <w:r>
        <w:rPr>
          <w:rFonts w:hint="eastAsia"/>
          <w:color w:val="auto"/>
          <w:highlight w:val="none"/>
          <w:lang w:eastAsia="zh-CN"/>
        </w:rPr>
        <w:t>（</w:t>
      </w:r>
      <w:r>
        <w:rPr>
          <w:rFonts w:hint="eastAsia"/>
          <w:color w:val="auto"/>
          <w:highlight w:val="none"/>
        </w:rPr>
        <w:t>见附录A</w:t>
      </w:r>
      <w:r>
        <w:rPr>
          <w:rFonts w:hint="eastAsia"/>
          <w:color w:val="auto"/>
          <w:highlight w:val="none"/>
          <w:lang w:eastAsia="zh-CN"/>
        </w:rPr>
        <w:t>）</w:t>
      </w:r>
      <w:r>
        <w:rPr>
          <w:rFonts w:hint="eastAsia"/>
          <w:color w:val="auto"/>
          <w:highlight w:val="none"/>
        </w:rPr>
        <w:t>，</w:t>
      </w:r>
      <w:r>
        <w:rPr>
          <w:color w:val="auto"/>
          <w:highlight w:val="none"/>
        </w:rPr>
        <w:commentReference w:id="0"/>
      </w:r>
      <w:r>
        <w:rPr>
          <w:rFonts w:hint="eastAsia"/>
          <w:color w:val="auto"/>
          <w:highlight w:val="none"/>
        </w:rPr>
        <w:t>安装边宽、安装中心距、锁头直径</w:t>
      </w:r>
      <w:r>
        <w:rPr>
          <w:rFonts w:hint="eastAsia"/>
          <w:color w:val="auto"/>
          <w:highlight w:val="none"/>
          <w:lang w:eastAsia="zh-CN"/>
        </w:rPr>
        <w:t>（</w:t>
      </w:r>
      <w:r>
        <w:rPr>
          <w:rFonts w:hint="eastAsia"/>
          <w:color w:val="auto"/>
          <w:highlight w:val="none"/>
        </w:rPr>
        <w:t>见附录C</w:t>
      </w:r>
      <w:r>
        <w:rPr>
          <w:rFonts w:hint="eastAsia"/>
          <w:color w:val="auto"/>
          <w:highlight w:val="none"/>
          <w:lang w:eastAsia="zh-CN"/>
        </w:rPr>
        <w:t>）</w:t>
      </w:r>
      <w:r>
        <w:rPr>
          <w:rFonts w:hint="eastAsia"/>
          <w:color w:val="auto"/>
          <w:highlight w:val="none"/>
        </w:rPr>
        <w:t>（见4.1、4.2、4.3）；</w:t>
      </w:r>
    </w:p>
    <w:p w14:paraId="5D792AD0">
      <w:pPr>
        <w:pStyle w:val="59"/>
        <w:numPr>
          <w:ilvl w:val="0"/>
          <w:numId w:val="33"/>
        </w:numPr>
        <w:spacing w:line="360" w:lineRule="exact"/>
        <w:ind w:left="780" w:leftChars="0" w:hanging="360" w:firstLineChars="0"/>
        <w:rPr>
          <w:color w:val="auto"/>
          <w:highlight w:val="none"/>
        </w:rPr>
      </w:pPr>
      <w:r>
        <w:rPr>
          <w:rFonts w:hint="eastAsia"/>
          <w:color w:val="auto"/>
          <w:highlight w:val="none"/>
        </w:rPr>
        <w:t>保密度增加</w:t>
      </w:r>
      <w:r>
        <w:rPr>
          <w:rFonts w:hint="eastAsia"/>
          <w:color w:val="auto"/>
          <w:highlight w:val="none"/>
          <w:lang w:eastAsia="zh-CN"/>
        </w:rPr>
        <w:t>了</w:t>
      </w:r>
      <w:r>
        <w:rPr>
          <w:rFonts w:hint="eastAsia"/>
          <w:color w:val="auto"/>
          <w:highlight w:val="none"/>
          <w:lang w:val="en-US" w:eastAsia="zh-CN"/>
        </w:rPr>
        <w:t>数字钥匙组合编码、生物特征鉴别安全，将</w:t>
      </w:r>
      <w:r>
        <w:rPr>
          <w:rFonts w:hint="eastAsia"/>
          <w:color w:val="auto"/>
          <w:highlight w:val="none"/>
          <w:lang w:eastAsia="zh-CN"/>
        </w:rPr>
        <w:t>弹子家具锁</w:t>
      </w:r>
      <w:r>
        <w:rPr>
          <w:rFonts w:hint="eastAsia"/>
          <w:color w:val="auto"/>
          <w:highlight w:val="none"/>
        </w:rPr>
        <w:t>、</w:t>
      </w:r>
      <w:r>
        <w:rPr>
          <w:rFonts w:hint="eastAsia"/>
          <w:color w:val="auto"/>
          <w:highlight w:val="none"/>
          <w:lang w:eastAsia="zh-CN"/>
        </w:rPr>
        <w:t>叶片家具锁</w:t>
      </w:r>
      <w:r>
        <w:rPr>
          <w:rFonts w:hint="eastAsia"/>
          <w:color w:val="auto"/>
          <w:highlight w:val="none"/>
        </w:rPr>
        <w:t>钥匙不同牙花数、互开率作了合理调整</w:t>
      </w:r>
      <w:r>
        <w:rPr>
          <w:rFonts w:hint="eastAsia"/>
          <w:color w:val="auto"/>
          <w:highlight w:val="none"/>
          <w:lang w:val="en-US" w:eastAsia="zh-CN"/>
        </w:rPr>
        <w:t>，且项目分级，</w:t>
      </w:r>
      <w:r>
        <w:rPr>
          <w:rFonts w:hint="eastAsia"/>
          <w:color w:val="auto"/>
          <w:highlight w:val="none"/>
        </w:rPr>
        <w:t>锁舌伸出长度</w:t>
      </w:r>
      <w:r>
        <w:rPr>
          <w:rFonts w:hint="eastAsia"/>
          <w:color w:val="auto"/>
          <w:highlight w:val="none"/>
          <w:lang w:val="en-US" w:eastAsia="zh-CN"/>
        </w:rPr>
        <w:t>由保密度</w:t>
      </w:r>
      <w:r>
        <w:rPr>
          <w:rFonts w:hint="eastAsia"/>
          <w:color w:val="auto"/>
          <w:highlight w:val="none"/>
        </w:rPr>
        <w:t>调整到牢固度（见</w:t>
      </w:r>
      <w:r>
        <w:rPr>
          <w:rFonts w:hint="eastAsia"/>
          <w:color w:val="auto"/>
          <w:highlight w:val="none"/>
          <w:lang w:val="en-US" w:eastAsia="zh-CN"/>
        </w:rPr>
        <w:t>5.1.1、</w:t>
      </w:r>
      <w:r>
        <w:rPr>
          <w:rFonts w:hint="eastAsia"/>
          <w:color w:val="auto"/>
          <w:highlight w:val="none"/>
        </w:rPr>
        <w:t>5.1.2、5.1.</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5.1.7、</w:t>
      </w:r>
      <w:r>
        <w:rPr>
          <w:rFonts w:hint="eastAsia"/>
          <w:color w:val="auto"/>
          <w:highlight w:val="none"/>
        </w:rPr>
        <w:t>5.2.</w:t>
      </w:r>
      <w:r>
        <w:rPr>
          <w:rFonts w:hint="eastAsia"/>
          <w:color w:val="auto"/>
          <w:highlight w:val="none"/>
          <w:lang w:val="en-US" w:eastAsia="zh-CN"/>
        </w:rPr>
        <w:t>1</w:t>
      </w:r>
      <w:r>
        <w:rPr>
          <w:rFonts w:hint="eastAsia"/>
          <w:color w:val="auto"/>
          <w:highlight w:val="none"/>
        </w:rPr>
        <w:t>）；</w:t>
      </w:r>
    </w:p>
    <w:p w14:paraId="7B1F0168">
      <w:pPr>
        <w:pStyle w:val="59"/>
        <w:numPr>
          <w:ilvl w:val="0"/>
          <w:numId w:val="33"/>
        </w:numPr>
        <w:spacing w:line="360" w:lineRule="exact"/>
        <w:ind w:firstLineChars="0"/>
        <w:rPr>
          <w:color w:val="auto"/>
          <w:highlight w:val="none"/>
        </w:rPr>
      </w:pPr>
      <w:r>
        <w:rPr>
          <w:rFonts w:hint="eastAsia"/>
          <w:color w:val="auto"/>
          <w:highlight w:val="none"/>
        </w:rPr>
        <w:t>牢固度增加</w:t>
      </w:r>
      <w:r>
        <w:rPr>
          <w:rFonts w:hint="eastAsia"/>
          <w:color w:val="auto"/>
          <w:highlight w:val="none"/>
          <w:lang w:eastAsia="zh-CN"/>
        </w:rPr>
        <w:t>了</w:t>
      </w:r>
      <w:r>
        <w:rPr>
          <w:rFonts w:hint="eastAsia"/>
          <w:color w:val="auto"/>
          <w:highlight w:val="none"/>
        </w:rPr>
        <w:t>旋钮抗扭矩</w:t>
      </w:r>
      <w:r>
        <w:rPr>
          <w:rFonts w:hint="eastAsia"/>
          <w:color w:val="auto"/>
          <w:highlight w:val="none"/>
          <w:lang w:eastAsia="zh-CN"/>
        </w:rPr>
        <w:t>、</w:t>
      </w:r>
      <w:r>
        <w:rPr>
          <w:rFonts w:hint="eastAsia"/>
          <w:color w:val="auto"/>
          <w:highlight w:val="none"/>
          <w:lang w:val="en-US" w:eastAsia="zh-CN"/>
        </w:rPr>
        <w:t>旋钮轴向抗拉力、</w:t>
      </w:r>
      <w:r>
        <w:rPr>
          <w:rFonts w:hint="eastAsia"/>
          <w:color w:val="auto"/>
          <w:highlight w:val="none"/>
        </w:rPr>
        <w:t>执手抗扭矩、</w:t>
      </w:r>
      <w:r>
        <w:rPr>
          <w:rFonts w:hint="eastAsia"/>
          <w:color w:val="auto"/>
          <w:highlight w:val="none"/>
          <w:lang w:val="en-US" w:eastAsia="zh-CN"/>
        </w:rPr>
        <w:t>执手轴向抗拉力、执手抗径向静载荷、</w:t>
      </w:r>
      <w:r>
        <w:rPr>
          <w:rFonts w:hint="eastAsia"/>
          <w:color w:val="auto"/>
          <w:highlight w:val="none"/>
        </w:rPr>
        <w:t>识</w:t>
      </w:r>
      <w:r>
        <w:rPr>
          <w:rFonts w:hint="eastAsia"/>
          <w:color w:val="auto"/>
          <w:highlight w:val="none"/>
          <w:lang w:val="en-US" w:eastAsia="zh-CN"/>
        </w:rPr>
        <w:t>读</w:t>
      </w:r>
      <w:r>
        <w:rPr>
          <w:rFonts w:hint="eastAsia"/>
          <w:color w:val="auto"/>
          <w:highlight w:val="none"/>
        </w:rPr>
        <w:t>装置抗压力，且部分项目分级（见5.2.</w:t>
      </w:r>
      <w:r>
        <w:rPr>
          <w:rFonts w:hint="eastAsia"/>
          <w:color w:val="auto"/>
          <w:highlight w:val="none"/>
          <w:lang w:val="en-US" w:eastAsia="zh-CN"/>
        </w:rPr>
        <w:t>4</w:t>
      </w:r>
      <w:r>
        <w:rPr>
          <w:rFonts w:hint="eastAsia"/>
          <w:color w:val="auto"/>
          <w:highlight w:val="none"/>
        </w:rPr>
        <w:t>、5.2.</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5.2.6、5.2.7、5.2.8、5.2.13</w:t>
      </w:r>
      <w:r>
        <w:rPr>
          <w:rFonts w:hint="eastAsia"/>
          <w:color w:val="auto"/>
          <w:highlight w:val="none"/>
        </w:rPr>
        <w:t>）；</w:t>
      </w:r>
    </w:p>
    <w:p w14:paraId="4C13CCC1">
      <w:pPr>
        <w:pStyle w:val="59"/>
        <w:numPr>
          <w:ilvl w:val="0"/>
          <w:numId w:val="33"/>
        </w:numPr>
        <w:spacing w:line="360" w:lineRule="exact"/>
        <w:ind w:firstLineChars="0"/>
        <w:rPr>
          <w:color w:val="auto"/>
          <w:highlight w:val="none"/>
        </w:rPr>
      </w:pPr>
      <w:r>
        <w:rPr>
          <w:rFonts w:hint="eastAsia"/>
          <w:color w:val="auto"/>
          <w:highlight w:val="none"/>
        </w:rPr>
        <w:t>耐用度增加</w:t>
      </w:r>
      <w:r>
        <w:rPr>
          <w:rFonts w:hint="eastAsia"/>
          <w:color w:val="auto"/>
          <w:highlight w:val="none"/>
          <w:lang w:eastAsia="zh-CN"/>
        </w:rPr>
        <w:t>了电子智能家具锁</w:t>
      </w:r>
      <w:r>
        <w:rPr>
          <w:rFonts w:hint="eastAsia"/>
          <w:color w:val="auto"/>
          <w:highlight w:val="none"/>
        </w:rPr>
        <w:t>，且项目分级（见5.3）；</w:t>
      </w:r>
    </w:p>
    <w:p w14:paraId="4864BEB1">
      <w:pPr>
        <w:pStyle w:val="59"/>
        <w:numPr>
          <w:ilvl w:val="0"/>
          <w:numId w:val="33"/>
        </w:numPr>
        <w:spacing w:line="360" w:lineRule="exact"/>
        <w:ind w:firstLineChars="0"/>
        <w:rPr>
          <w:color w:val="auto"/>
          <w:highlight w:val="none"/>
        </w:rPr>
      </w:pPr>
      <w:r>
        <w:rPr>
          <w:rFonts w:hint="eastAsia"/>
          <w:color w:val="auto"/>
          <w:highlight w:val="none"/>
          <w:lang w:val="en-US" w:eastAsia="zh-CN"/>
        </w:rPr>
        <w:t>增加了电子要求中外壳防护等级，功能的信息保存、事件记录、使用权限管理、警示功能，电源的供电方式、电池容量、低电量/低电压指示、电源电压适应范围、应急供电，稳定性，环境适应性的气候环境适应性、机械环境适应性，电池兼容的静电放电抗扰度、射频电磁场辐射抗扰度，电子信息的口令安全要求，防技术开启的防强电场、防强磁场。（见5.4.1、5.4.2.1、5.4.2.2、5.4.2.3、5.4.2.4、5.4.3.1、5.4.3.2、5.4.3.3、5.4.3.4、5.4.3.5、5.4.4、5.4.5.1、5.4.5.2、5.4.6.1、5.4.6.2、5.4.7.1、5.4.8.1、5.4.8.2）；</w:t>
      </w:r>
    </w:p>
    <w:p w14:paraId="6B21E77E">
      <w:pPr>
        <w:pStyle w:val="59"/>
        <w:numPr>
          <w:ilvl w:val="0"/>
          <w:numId w:val="33"/>
        </w:numPr>
        <w:spacing w:line="360" w:lineRule="exact"/>
        <w:ind w:firstLineChars="0"/>
        <w:rPr>
          <w:color w:val="auto"/>
          <w:highlight w:val="none"/>
        </w:rPr>
      </w:pPr>
      <w:r>
        <w:rPr>
          <w:rFonts w:hint="eastAsia"/>
          <w:color w:val="auto"/>
          <w:highlight w:val="none"/>
          <w:lang w:val="en-US" w:eastAsia="zh-CN"/>
        </w:rPr>
        <w:t>灵活度增加了旋钮开锁力、执手开锁力（见5.5.6、5.5.7）；</w:t>
      </w:r>
    </w:p>
    <w:p w14:paraId="6FA66FB5">
      <w:pPr>
        <w:pStyle w:val="59"/>
        <w:numPr>
          <w:ilvl w:val="0"/>
          <w:numId w:val="33"/>
        </w:numPr>
        <w:spacing w:line="360" w:lineRule="exact"/>
        <w:ind w:firstLineChars="0"/>
        <w:rPr>
          <w:color w:val="auto"/>
          <w:highlight w:val="none"/>
        </w:rPr>
      </w:pPr>
      <w:r>
        <w:rPr>
          <w:rFonts w:hint="eastAsia"/>
          <w:color w:val="auto"/>
          <w:highlight w:val="none"/>
          <w:lang w:val="en-US" w:eastAsia="zh-CN"/>
        </w:rPr>
        <w:t>外观质量增加了</w:t>
      </w:r>
      <w:r>
        <w:rPr>
          <w:rFonts w:hint="eastAsia"/>
          <w:color w:val="auto"/>
          <w:highlight w:val="none"/>
        </w:rPr>
        <w:t>表6</w:t>
      </w:r>
      <w:r>
        <w:rPr>
          <w:rFonts w:hint="eastAsia"/>
          <w:color w:val="auto"/>
          <w:highlight w:val="none"/>
          <w:lang w:eastAsia="zh-CN"/>
        </w:rPr>
        <w:t>，</w:t>
      </w:r>
      <w:r>
        <w:rPr>
          <w:rFonts w:hint="eastAsia"/>
          <w:color w:val="auto"/>
          <w:highlight w:val="none"/>
          <w:lang w:val="en-US" w:eastAsia="zh-CN"/>
        </w:rPr>
        <w:t>耐腐蚀做了合理调整，且项目分级，</w:t>
      </w:r>
      <w:r>
        <w:rPr>
          <w:rFonts w:hint="eastAsia"/>
          <w:color w:val="auto"/>
          <w:highlight w:val="none"/>
          <w:lang w:eastAsia="zh-CN"/>
        </w:rPr>
        <w:t>电子智能家具锁</w:t>
      </w:r>
      <w:r>
        <w:rPr>
          <w:rFonts w:hint="eastAsia"/>
          <w:color w:val="auto"/>
          <w:highlight w:val="none"/>
        </w:rPr>
        <w:t>的外露</w:t>
      </w:r>
      <w:r>
        <w:rPr>
          <w:rFonts w:hint="eastAsia"/>
          <w:color w:val="auto"/>
          <w:highlight w:val="none"/>
          <w:lang w:val="en-US" w:eastAsia="zh-CN"/>
        </w:rPr>
        <w:t>表面</w:t>
      </w:r>
      <w:r>
        <w:rPr>
          <w:rFonts w:hint="eastAsia"/>
          <w:color w:val="auto"/>
          <w:highlight w:val="none"/>
        </w:rPr>
        <w:t>件、电镀件</w:t>
      </w:r>
      <w:r>
        <w:rPr>
          <w:rFonts w:hint="eastAsia"/>
          <w:color w:val="auto"/>
          <w:highlight w:val="none"/>
          <w:lang w:val="en-US" w:eastAsia="zh-CN"/>
        </w:rPr>
        <w:t>外露表面</w:t>
      </w:r>
      <w:r>
        <w:rPr>
          <w:rFonts w:hint="eastAsia"/>
          <w:color w:val="auto"/>
          <w:highlight w:val="none"/>
        </w:rPr>
        <w:t>、涂层</w:t>
      </w:r>
      <w:r>
        <w:rPr>
          <w:rFonts w:hint="eastAsia"/>
          <w:color w:val="auto"/>
          <w:highlight w:val="none"/>
          <w:lang w:val="en-US" w:eastAsia="zh-CN"/>
        </w:rPr>
        <w:t>件外露表面</w:t>
      </w:r>
      <w:r>
        <w:rPr>
          <w:rFonts w:hint="eastAsia"/>
          <w:color w:val="auto"/>
          <w:highlight w:val="none"/>
        </w:rPr>
        <w:t>、耐腐蚀、</w:t>
      </w:r>
      <w:r>
        <w:rPr>
          <w:rFonts w:hint="eastAsia"/>
          <w:color w:val="auto"/>
          <w:highlight w:val="none"/>
          <w:lang w:val="en-US" w:eastAsia="zh-CN"/>
        </w:rPr>
        <w:t>涂层件</w:t>
      </w:r>
      <w:r>
        <w:rPr>
          <w:rFonts w:hint="eastAsia"/>
          <w:color w:val="auto"/>
          <w:highlight w:val="none"/>
        </w:rPr>
        <w:t>附着力</w:t>
      </w:r>
      <w:r>
        <w:rPr>
          <w:rFonts w:hint="eastAsia"/>
          <w:color w:val="auto"/>
          <w:highlight w:val="none"/>
          <w:lang w:val="en-US" w:eastAsia="zh-CN"/>
        </w:rPr>
        <w:t>与机械家具锁要求相同</w:t>
      </w:r>
      <w:r>
        <w:rPr>
          <w:rFonts w:hint="eastAsia"/>
          <w:color w:val="auto"/>
          <w:highlight w:val="none"/>
        </w:rPr>
        <w:t>（见5.</w:t>
      </w:r>
      <w:r>
        <w:rPr>
          <w:rFonts w:hint="eastAsia"/>
          <w:color w:val="auto"/>
          <w:highlight w:val="none"/>
          <w:lang w:val="en-US" w:eastAsia="zh-CN"/>
        </w:rPr>
        <w:t>6</w:t>
      </w:r>
      <w:r>
        <w:rPr>
          <w:rFonts w:hint="eastAsia"/>
          <w:color w:val="auto"/>
          <w:highlight w:val="none"/>
        </w:rPr>
        <w:t>.1、5.</w:t>
      </w:r>
      <w:r>
        <w:rPr>
          <w:rFonts w:hint="eastAsia"/>
          <w:color w:val="auto"/>
          <w:highlight w:val="none"/>
          <w:lang w:val="en-US" w:eastAsia="zh-CN"/>
        </w:rPr>
        <w:t>6</w:t>
      </w:r>
      <w:r>
        <w:rPr>
          <w:rFonts w:hint="eastAsia"/>
          <w:color w:val="auto"/>
          <w:highlight w:val="none"/>
        </w:rPr>
        <w:t>.2、5.</w:t>
      </w:r>
      <w:r>
        <w:rPr>
          <w:rFonts w:hint="eastAsia"/>
          <w:color w:val="auto"/>
          <w:highlight w:val="none"/>
          <w:lang w:val="en-US" w:eastAsia="zh-CN"/>
        </w:rPr>
        <w:t>6</w:t>
      </w:r>
      <w:r>
        <w:rPr>
          <w:rFonts w:hint="eastAsia"/>
          <w:color w:val="auto"/>
          <w:highlight w:val="none"/>
        </w:rPr>
        <w:t>.3、5.</w:t>
      </w:r>
      <w:r>
        <w:rPr>
          <w:rFonts w:hint="eastAsia"/>
          <w:color w:val="auto"/>
          <w:highlight w:val="none"/>
          <w:lang w:val="en-US" w:eastAsia="zh-CN"/>
        </w:rPr>
        <w:t>6</w:t>
      </w:r>
      <w:r>
        <w:rPr>
          <w:rFonts w:hint="eastAsia"/>
          <w:color w:val="auto"/>
          <w:highlight w:val="none"/>
        </w:rPr>
        <w:t>.4、5.</w:t>
      </w:r>
      <w:r>
        <w:rPr>
          <w:rFonts w:hint="eastAsia"/>
          <w:color w:val="auto"/>
          <w:highlight w:val="none"/>
          <w:lang w:val="en-US" w:eastAsia="zh-CN"/>
        </w:rPr>
        <w:t>6</w:t>
      </w:r>
      <w:r>
        <w:rPr>
          <w:rFonts w:hint="eastAsia"/>
          <w:color w:val="auto"/>
          <w:highlight w:val="none"/>
        </w:rPr>
        <w:t>.5）；</w:t>
      </w:r>
    </w:p>
    <w:p w14:paraId="29CEC09F">
      <w:pPr>
        <w:pStyle w:val="59"/>
        <w:numPr>
          <w:ilvl w:val="0"/>
          <w:numId w:val="33"/>
        </w:numPr>
        <w:spacing w:line="360" w:lineRule="exact"/>
        <w:ind w:firstLineChars="0"/>
        <w:rPr>
          <w:rFonts w:hint="default"/>
          <w:color w:val="auto"/>
          <w:highlight w:val="none"/>
          <w:lang w:val="en-US" w:eastAsia="zh-CN"/>
        </w:rPr>
      </w:pPr>
      <w:r>
        <w:rPr>
          <w:rFonts w:hint="eastAsia"/>
          <w:color w:val="auto"/>
          <w:highlight w:val="none"/>
          <w:lang w:val="en-US" w:eastAsia="zh-CN"/>
        </w:rPr>
        <w:t>试验方法有较大的调整、补充和细化（见第6章）；</w:t>
      </w:r>
    </w:p>
    <w:p w14:paraId="6824A2EF">
      <w:pPr>
        <w:pStyle w:val="59"/>
        <w:numPr>
          <w:ilvl w:val="0"/>
          <w:numId w:val="33"/>
        </w:numPr>
        <w:spacing w:line="360" w:lineRule="exact"/>
        <w:ind w:firstLineChars="0"/>
        <w:rPr>
          <w:color w:val="auto"/>
          <w:highlight w:val="none"/>
        </w:rPr>
      </w:pPr>
      <w:r>
        <w:rPr>
          <w:rFonts w:hint="eastAsia"/>
          <w:color w:val="auto"/>
          <w:highlight w:val="none"/>
          <w:lang w:val="en-US" w:eastAsia="zh-CN"/>
        </w:rPr>
        <w:t>检验规则增加了检验项目（</w:t>
      </w:r>
      <w:r>
        <w:rPr>
          <w:rFonts w:hint="eastAsia"/>
          <w:color w:val="auto"/>
          <w:highlight w:val="none"/>
          <w:lang w:val="en-US" w:eastAsia="zh-CN"/>
        </w:rPr>
        <w:t>见第7章</w:t>
      </w:r>
      <w:r>
        <w:rPr>
          <w:rFonts w:hint="eastAsia"/>
          <w:color w:val="auto"/>
          <w:highlight w:val="none"/>
          <w:lang w:val="en-US" w:eastAsia="zh-CN"/>
        </w:rPr>
        <w:t>）；</w:t>
      </w:r>
    </w:p>
    <w:p w14:paraId="0815463D">
      <w:pPr>
        <w:pStyle w:val="59"/>
        <w:numPr>
          <w:ilvl w:val="0"/>
          <w:numId w:val="33"/>
        </w:numPr>
        <w:spacing w:line="360" w:lineRule="exact"/>
        <w:ind w:firstLineChars="0"/>
        <w:rPr>
          <w:color w:val="auto"/>
          <w:highlight w:val="none"/>
        </w:rPr>
      </w:pPr>
      <w:r>
        <w:rPr>
          <w:rFonts w:hint="eastAsia"/>
          <w:color w:val="auto"/>
          <w:highlight w:val="none"/>
          <w:lang w:val="en-US" w:eastAsia="zh-CN"/>
        </w:rPr>
        <w:t>包装增加了产品使用说明书（见8.2.3）；</w:t>
      </w:r>
    </w:p>
    <w:p w14:paraId="78AF2BA0">
      <w:pPr>
        <w:pStyle w:val="59"/>
        <w:numPr>
          <w:ilvl w:val="0"/>
          <w:numId w:val="33"/>
        </w:numPr>
        <w:spacing w:line="360" w:lineRule="exact"/>
        <w:ind w:firstLineChars="0"/>
        <w:rPr>
          <w:color w:val="auto"/>
          <w:highlight w:val="none"/>
        </w:rPr>
      </w:pPr>
      <w:r>
        <w:rPr>
          <w:rFonts w:hint="eastAsia"/>
          <w:color w:val="auto"/>
          <w:highlight w:val="none"/>
        </w:rPr>
        <w:t>增加了</w:t>
      </w:r>
      <w:r>
        <w:rPr>
          <w:rFonts w:hint="eastAsia"/>
          <w:color w:val="auto"/>
          <w:highlight w:val="none"/>
          <w:lang w:eastAsia="zh-CN"/>
        </w:rPr>
        <w:t>机械家具锁</w:t>
      </w:r>
      <w:r>
        <w:rPr>
          <w:rFonts w:hint="eastAsia"/>
          <w:color w:val="auto"/>
          <w:highlight w:val="none"/>
        </w:rPr>
        <w:t>、</w:t>
      </w:r>
      <w:r>
        <w:rPr>
          <w:rFonts w:hint="eastAsia"/>
          <w:color w:val="auto"/>
          <w:highlight w:val="none"/>
          <w:lang w:eastAsia="zh-CN"/>
        </w:rPr>
        <w:t>电子智能家具锁</w:t>
      </w:r>
      <w:r>
        <w:rPr>
          <w:rFonts w:hint="eastAsia"/>
          <w:color w:val="auto"/>
          <w:highlight w:val="none"/>
        </w:rPr>
        <w:t>的常规类型示</w:t>
      </w:r>
      <w:r>
        <w:rPr>
          <w:rFonts w:hint="eastAsia"/>
          <w:color w:val="auto"/>
          <w:highlight w:val="none"/>
          <w:lang w:val="en-US" w:eastAsia="zh-CN"/>
        </w:rPr>
        <w:t>意</w:t>
      </w:r>
      <w:r>
        <w:rPr>
          <w:rFonts w:hint="eastAsia"/>
          <w:color w:val="auto"/>
          <w:highlight w:val="none"/>
        </w:rPr>
        <w:t>图（见附录A）;</w:t>
      </w:r>
    </w:p>
    <w:p w14:paraId="2049B44C">
      <w:pPr>
        <w:pStyle w:val="59"/>
        <w:numPr>
          <w:ilvl w:val="0"/>
          <w:numId w:val="33"/>
        </w:numPr>
        <w:spacing w:line="360" w:lineRule="exact"/>
        <w:ind w:firstLineChars="0"/>
        <w:rPr>
          <w:color w:val="auto"/>
          <w:highlight w:val="none"/>
        </w:rPr>
      </w:pPr>
      <w:r>
        <w:rPr>
          <w:rFonts w:hint="eastAsia"/>
          <w:color w:val="auto"/>
          <w:highlight w:val="none"/>
        </w:rPr>
        <w:t>增加了不同等级产品的使用环境条件（见附录B）；</w:t>
      </w:r>
    </w:p>
    <w:p w14:paraId="3B633883">
      <w:pPr>
        <w:pStyle w:val="59"/>
        <w:numPr>
          <w:ilvl w:val="0"/>
          <w:numId w:val="33"/>
        </w:numPr>
        <w:spacing w:line="360" w:lineRule="exact"/>
        <w:ind w:firstLineChars="0"/>
        <w:rPr>
          <w:rFonts w:hint="eastAsia"/>
          <w:color w:val="auto"/>
          <w:highlight w:val="none"/>
        </w:rPr>
      </w:pPr>
      <w:r>
        <w:rPr>
          <w:rFonts w:hint="eastAsia"/>
          <w:color w:val="auto"/>
          <w:highlight w:val="none"/>
        </w:rPr>
        <w:t>增加了安装边宽、安装中心距、锁头直径（见附录C）。</w:t>
      </w:r>
    </w:p>
    <w:p w14:paraId="4B6F77F3">
      <w:pPr>
        <w:pStyle w:val="59"/>
        <w:numPr>
          <w:ilvl w:val="0"/>
          <w:numId w:val="0"/>
        </w:numPr>
        <w:spacing w:line="360" w:lineRule="exact"/>
        <w:ind w:left="420" w:leftChars="0"/>
        <w:rPr>
          <w:rFonts w:hint="eastAsia"/>
          <w:color w:val="auto"/>
          <w:highlight w:val="none"/>
        </w:rPr>
      </w:pPr>
    </w:p>
    <w:p w14:paraId="0FF427AA">
      <w:pPr>
        <w:pStyle w:val="59"/>
        <w:spacing w:line="360" w:lineRule="exact"/>
        <w:ind w:firstLine="420"/>
        <w:rPr>
          <w:color w:val="auto"/>
          <w:highlight w:val="none"/>
        </w:rPr>
      </w:pPr>
      <w:r>
        <w:rPr>
          <w:rFonts w:hint="eastAsia"/>
          <w:color w:val="auto"/>
          <w:highlight w:val="none"/>
        </w:rPr>
        <w:t>本文件由中国轻工业联合会提出。</w:t>
      </w:r>
    </w:p>
    <w:p w14:paraId="1B2D8E0B">
      <w:pPr>
        <w:pStyle w:val="59"/>
        <w:spacing w:line="360" w:lineRule="exact"/>
        <w:ind w:firstLine="420"/>
        <w:rPr>
          <w:color w:val="auto"/>
          <w:highlight w:val="none"/>
        </w:rPr>
      </w:pPr>
      <w:r>
        <w:rPr>
          <w:rFonts w:hint="eastAsia"/>
          <w:color w:val="auto"/>
          <w:highlight w:val="none"/>
        </w:rPr>
        <w:t>本文件由全国五金制品标准化技术委员会日用五金分技术委员会（SAC/TC 174/SC1）归口。</w:t>
      </w:r>
    </w:p>
    <w:p w14:paraId="512CDC1D">
      <w:pPr>
        <w:pStyle w:val="59"/>
        <w:spacing w:line="360" w:lineRule="exact"/>
        <w:ind w:firstLine="420"/>
        <w:rPr>
          <w:color w:val="auto"/>
          <w:highlight w:val="none"/>
        </w:rPr>
      </w:pPr>
      <w:r>
        <w:rPr>
          <w:rFonts w:hint="eastAsia"/>
          <w:color w:val="auto"/>
          <w:highlight w:val="none"/>
        </w:rPr>
        <w:t>本文件起草单位：</w:t>
      </w:r>
    </w:p>
    <w:p w14:paraId="5F78FDF6">
      <w:pPr>
        <w:pStyle w:val="59"/>
        <w:spacing w:line="360" w:lineRule="exact"/>
        <w:ind w:firstLine="420"/>
        <w:rPr>
          <w:rFonts w:hint="eastAsia"/>
          <w:color w:val="auto"/>
          <w:highlight w:val="none"/>
        </w:rPr>
      </w:pPr>
      <w:r>
        <w:rPr>
          <w:rFonts w:hint="eastAsia"/>
          <w:color w:val="auto"/>
          <w:highlight w:val="none"/>
        </w:rPr>
        <w:t>本文件主要起草人：</w:t>
      </w:r>
    </w:p>
    <w:p w14:paraId="46DE3ECD">
      <w:pPr>
        <w:pStyle w:val="59"/>
        <w:spacing w:line="360" w:lineRule="exact"/>
        <w:ind w:firstLine="420"/>
        <w:rPr>
          <w:color w:val="auto"/>
          <w:highlight w:val="none"/>
        </w:rPr>
      </w:pPr>
      <w:r>
        <w:rPr>
          <w:rFonts w:hint="eastAsia"/>
          <w:color w:val="auto"/>
          <w:highlight w:val="none"/>
        </w:rPr>
        <w:t>本</w:t>
      </w:r>
      <w:r>
        <w:rPr>
          <w:rFonts w:hint="eastAsia"/>
          <w:color w:val="auto"/>
          <w:highlight w:val="none"/>
        </w:rPr>
        <w:t>文件</w:t>
      </w:r>
      <w:r>
        <w:rPr>
          <w:rFonts w:hint="eastAsia" w:ascii="宋体" w:hAnsi="宋体" w:eastAsia="宋体" w:cs="宋体"/>
          <w:color w:val="auto"/>
          <w:highlight w:val="none"/>
          <w:lang w:val="en-US" w:eastAsia="zh-CN"/>
        </w:rPr>
        <w:t>及其所代替文件</w:t>
      </w:r>
      <w:r>
        <w:rPr>
          <w:rFonts w:hint="eastAsia" w:ascii="宋体" w:hAnsi="宋体" w:eastAsia="宋体" w:cs="宋体"/>
          <w:color w:val="auto"/>
          <w:highlight w:val="none"/>
        </w:rPr>
        <w:t>的历次版本发布情况</w:t>
      </w:r>
      <w:r>
        <w:rPr>
          <w:rFonts w:hint="eastAsia" w:ascii="宋体" w:hAnsi="宋体" w:eastAsia="宋体" w:cs="宋体"/>
          <w:color w:val="auto"/>
          <w:highlight w:val="none"/>
          <w:lang w:val="en-US" w:eastAsia="zh-CN"/>
        </w:rPr>
        <w:t>为</w:t>
      </w:r>
      <w:r>
        <w:rPr>
          <w:rFonts w:hint="eastAsia" w:ascii="宋体" w:hAnsi="宋体" w:eastAsia="宋体" w:cs="宋体"/>
          <w:color w:val="auto"/>
          <w:highlight w:val="none"/>
        </w:rPr>
        <w:t>：</w:t>
      </w:r>
    </w:p>
    <w:p w14:paraId="21E3A872">
      <w:pPr>
        <w:pStyle w:val="59"/>
        <w:spacing w:line="360" w:lineRule="exact"/>
        <w:ind w:firstLine="420"/>
        <w:rPr>
          <w:color w:val="auto"/>
          <w:highlight w:val="none"/>
        </w:rPr>
      </w:pPr>
      <w:r>
        <w:rPr>
          <w:rFonts w:hint="eastAsia"/>
          <w:color w:val="auto"/>
          <w:highlight w:val="none"/>
        </w:rPr>
        <w:t>----1</w:t>
      </w:r>
      <w:r>
        <w:rPr>
          <w:rFonts w:hint="eastAsia"/>
          <w:color w:val="auto"/>
          <w:highlight w:val="none"/>
          <w:lang w:val="en-US" w:eastAsia="zh-CN"/>
        </w:rPr>
        <w:t>980</w:t>
      </w:r>
      <w:r>
        <w:rPr>
          <w:rFonts w:hint="eastAsia"/>
          <w:color w:val="auto"/>
          <w:highlight w:val="none"/>
        </w:rPr>
        <w:t>年首次发布为</w:t>
      </w:r>
      <w:r>
        <w:rPr>
          <w:rFonts w:hint="eastAsia"/>
          <w:color w:val="auto"/>
          <w:highlight w:val="none"/>
          <w:lang w:val="en-US" w:eastAsia="zh-CN"/>
        </w:rPr>
        <w:t xml:space="preserve"> SG 20</w:t>
      </w:r>
      <w:r>
        <w:rPr>
          <w:rFonts w:hint="eastAsia"/>
          <w:color w:val="auto"/>
          <w:highlight w:val="none"/>
        </w:rPr>
        <w:t>6-19</w:t>
      </w:r>
      <w:r>
        <w:rPr>
          <w:rFonts w:hint="eastAsia"/>
          <w:color w:val="auto"/>
          <w:highlight w:val="none"/>
          <w:lang w:val="en-US" w:eastAsia="zh-CN"/>
        </w:rPr>
        <w:t>80</w:t>
      </w:r>
      <w:r>
        <w:rPr>
          <w:rFonts w:hint="eastAsia"/>
          <w:color w:val="auto"/>
          <w:highlight w:val="none"/>
        </w:rPr>
        <w:t>，</w:t>
      </w:r>
      <w:r>
        <w:rPr>
          <w:rFonts w:hint="eastAsia"/>
          <w:color w:val="auto"/>
          <w:highlight w:val="none"/>
          <w:lang w:val="en-US" w:eastAsia="zh-CN"/>
        </w:rPr>
        <w:t>1992年第一次修订，</w:t>
      </w:r>
      <w:r>
        <w:rPr>
          <w:rFonts w:hint="eastAsia"/>
          <w:color w:val="auto"/>
          <w:highlight w:val="none"/>
        </w:rPr>
        <w:t>2015年第</w:t>
      </w:r>
      <w:r>
        <w:rPr>
          <w:rFonts w:hint="eastAsia"/>
          <w:color w:val="auto"/>
          <w:highlight w:val="none"/>
          <w:lang w:eastAsia="zh-CN"/>
        </w:rPr>
        <w:t>二</w:t>
      </w:r>
      <w:r>
        <w:rPr>
          <w:rFonts w:hint="eastAsia"/>
          <w:color w:val="auto"/>
          <w:highlight w:val="none"/>
        </w:rPr>
        <w:t>次修订；</w:t>
      </w:r>
    </w:p>
    <w:p w14:paraId="59E1E772">
      <w:pPr>
        <w:pStyle w:val="59"/>
        <w:spacing w:line="360" w:lineRule="exact"/>
        <w:ind w:firstLine="420"/>
        <w:rPr>
          <w:rFonts w:hint="eastAsia"/>
          <w:color w:val="auto"/>
          <w:highlight w:val="none"/>
        </w:rPr>
      </w:pPr>
      <w:r>
        <w:rPr>
          <w:rFonts w:hint="eastAsia"/>
          <w:color w:val="auto"/>
          <w:highlight w:val="none"/>
        </w:rPr>
        <w:t>----本次为第</w:t>
      </w:r>
      <w:r>
        <w:rPr>
          <w:rFonts w:hint="eastAsia"/>
          <w:color w:val="auto"/>
          <w:highlight w:val="none"/>
          <w:lang w:eastAsia="zh-CN"/>
        </w:rPr>
        <w:t>三</w:t>
      </w:r>
      <w:r>
        <w:rPr>
          <w:rFonts w:hint="eastAsia"/>
          <w:color w:val="auto"/>
          <w:highlight w:val="none"/>
        </w:rPr>
        <w:t>次修订。</w:t>
      </w:r>
    </w:p>
    <w:p w14:paraId="624B76C1">
      <w:pPr>
        <w:pStyle w:val="59"/>
        <w:spacing w:line="360" w:lineRule="exact"/>
        <w:ind w:firstLine="420"/>
        <w:rPr>
          <w:rFonts w:hint="eastAsia"/>
          <w:color w:val="auto"/>
          <w:highlight w:val="none"/>
        </w:rPr>
      </w:pPr>
    </w:p>
    <w:p w14:paraId="76E885F7">
      <w:pPr>
        <w:pStyle w:val="59"/>
        <w:spacing w:line="360" w:lineRule="exact"/>
        <w:ind w:firstLine="420"/>
        <w:rPr>
          <w:rFonts w:hint="eastAsia"/>
          <w:color w:val="auto"/>
          <w:highlight w:val="none"/>
        </w:rPr>
      </w:pPr>
    </w:p>
    <w:p w14:paraId="45CFC01B">
      <w:pPr>
        <w:pStyle w:val="59"/>
        <w:spacing w:line="360" w:lineRule="exact"/>
        <w:ind w:firstLine="420"/>
        <w:rPr>
          <w:rFonts w:hint="eastAsia"/>
          <w:color w:val="auto"/>
          <w:highlight w:val="none"/>
        </w:rPr>
      </w:pPr>
    </w:p>
    <w:p w14:paraId="781C4C26">
      <w:pPr>
        <w:pStyle w:val="59"/>
        <w:spacing w:line="360" w:lineRule="exact"/>
        <w:ind w:firstLine="420"/>
        <w:rPr>
          <w:rFonts w:hint="eastAsia"/>
          <w:color w:val="auto"/>
          <w:highlight w:val="none"/>
        </w:rPr>
      </w:pPr>
    </w:p>
    <w:p w14:paraId="4863453F">
      <w:pPr>
        <w:pStyle w:val="59"/>
        <w:spacing w:line="360" w:lineRule="exact"/>
        <w:ind w:firstLine="420"/>
        <w:rPr>
          <w:rFonts w:hint="eastAsia"/>
          <w:color w:val="auto"/>
          <w:highlight w:val="none"/>
        </w:rPr>
      </w:pPr>
    </w:p>
    <w:p w14:paraId="1AD74752">
      <w:pPr>
        <w:pStyle w:val="59"/>
        <w:spacing w:line="360" w:lineRule="exact"/>
        <w:ind w:firstLine="420"/>
        <w:rPr>
          <w:rFonts w:hint="eastAsia"/>
          <w:color w:val="auto"/>
          <w:highlight w:val="none"/>
        </w:rPr>
      </w:pPr>
    </w:p>
    <w:p w14:paraId="67A38EC0">
      <w:pPr>
        <w:pStyle w:val="59"/>
        <w:spacing w:line="360" w:lineRule="exact"/>
        <w:ind w:firstLine="420"/>
        <w:rPr>
          <w:rFonts w:hint="eastAsia"/>
          <w:color w:val="auto"/>
          <w:highlight w:val="none"/>
        </w:rPr>
      </w:pPr>
    </w:p>
    <w:p w14:paraId="61E2A80D">
      <w:pPr>
        <w:pStyle w:val="59"/>
        <w:spacing w:line="360" w:lineRule="exact"/>
        <w:ind w:firstLine="420"/>
        <w:rPr>
          <w:rFonts w:hint="eastAsia"/>
          <w:color w:val="auto"/>
          <w:highlight w:val="none"/>
        </w:rPr>
      </w:pPr>
    </w:p>
    <w:p w14:paraId="56BE51DF">
      <w:pPr>
        <w:pStyle w:val="59"/>
        <w:spacing w:line="360" w:lineRule="exact"/>
        <w:ind w:firstLine="420"/>
        <w:rPr>
          <w:rFonts w:hint="eastAsia"/>
          <w:color w:val="auto"/>
          <w:highlight w:val="none"/>
        </w:rPr>
      </w:pPr>
    </w:p>
    <w:p w14:paraId="07184563">
      <w:pPr>
        <w:pStyle w:val="59"/>
        <w:spacing w:line="360" w:lineRule="exact"/>
        <w:ind w:firstLine="420"/>
        <w:rPr>
          <w:rFonts w:hint="eastAsia"/>
          <w:color w:val="auto"/>
          <w:highlight w:val="none"/>
        </w:rPr>
      </w:pPr>
    </w:p>
    <w:p w14:paraId="79C998D8">
      <w:pPr>
        <w:pStyle w:val="59"/>
        <w:spacing w:line="360" w:lineRule="exact"/>
        <w:ind w:firstLine="420"/>
        <w:rPr>
          <w:rFonts w:hint="eastAsia"/>
          <w:color w:val="auto"/>
          <w:highlight w:val="none"/>
        </w:rPr>
      </w:pPr>
    </w:p>
    <w:p w14:paraId="238B7C67">
      <w:pPr>
        <w:pStyle w:val="59"/>
        <w:spacing w:line="360" w:lineRule="exact"/>
        <w:ind w:firstLine="420"/>
        <w:rPr>
          <w:rFonts w:hint="eastAsia"/>
          <w:color w:val="auto"/>
          <w:highlight w:val="none"/>
        </w:rPr>
      </w:pPr>
    </w:p>
    <w:p w14:paraId="5BE2FC46">
      <w:pPr>
        <w:pStyle w:val="59"/>
        <w:spacing w:line="360" w:lineRule="exact"/>
        <w:ind w:firstLine="420"/>
        <w:rPr>
          <w:rFonts w:hint="eastAsia"/>
          <w:color w:val="auto"/>
          <w:highlight w:val="none"/>
        </w:rPr>
      </w:pPr>
    </w:p>
    <w:p w14:paraId="2A7515CE">
      <w:pPr>
        <w:pStyle w:val="59"/>
        <w:spacing w:line="360" w:lineRule="exact"/>
        <w:ind w:firstLine="420"/>
        <w:rPr>
          <w:rFonts w:hint="eastAsia"/>
          <w:color w:val="auto"/>
          <w:highlight w:val="none"/>
        </w:rPr>
      </w:pPr>
    </w:p>
    <w:p w14:paraId="6FAFD896">
      <w:pPr>
        <w:pStyle w:val="59"/>
        <w:spacing w:line="360" w:lineRule="exact"/>
        <w:ind w:firstLine="420"/>
        <w:rPr>
          <w:rFonts w:hint="eastAsia"/>
          <w:color w:val="auto"/>
          <w:highlight w:val="none"/>
        </w:rPr>
      </w:pPr>
    </w:p>
    <w:p w14:paraId="735FBF62">
      <w:pPr>
        <w:pStyle w:val="59"/>
        <w:spacing w:line="360" w:lineRule="exact"/>
        <w:ind w:firstLine="420"/>
        <w:rPr>
          <w:rFonts w:hint="eastAsia"/>
          <w:color w:val="auto"/>
          <w:highlight w:val="none"/>
        </w:rPr>
      </w:pPr>
    </w:p>
    <w:p w14:paraId="2D3C6275">
      <w:pPr>
        <w:pStyle w:val="59"/>
        <w:spacing w:line="360" w:lineRule="exact"/>
        <w:ind w:firstLine="420"/>
        <w:rPr>
          <w:rFonts w:hint="eastAsia"/>
          <w:color w:val="auto"/>
          <w:highlight w:val="none"/>
        </w:rPr>
      </w:pPr>
    </w:p>
    <w:p w14:paraId="3F80116C">
      <w:pPr>
        <w:pStyle w:val="59"/>
        <w:spacing w:line="360" w:lineRule="exact"/>
        <w:ind w:firstLine="420"/>
        <w:rPr>
          <w:rFonts w:hint="eastAsia"/>
          <w:color w:val="auto"/>
          <w:highlight w:val="none"/>
        </w:rPr>
      </w:pPr>
    </w:p>
    <w:p w14:paraId="13097435">
      <w:pPr>
        <w:pStyle w:val="59"/>
        <w:spacing w:line="360" w:lineRule="exact"/>
        <w:ind w:firstLine="420"/>
        <w:rPr>
          <w:rFonts w:hint="eastAsia"/>
          <w:color w:val="auto"/>
          <w:highlight w:val="none"/>
        </w:rPr>
      </w:pPr>
    </w:p>
    <w:p w14:paraId="556A0E8E">
      <w:pPr>
        <w:pStyle w:val="59"/>
        <w:spacing w:line="360" w:lineRule="exact"/>
        <w:ind w:firstLine="420"/>
        <w:rPr>
          <w:rFonts w:hint="eastAsia"/>
          <w:color w:val="auto"/>
          <w:highlight w:val="none"/>
        </w:rPr>
      </w:pPr>
    </w:p>
    <w:p w14:paraId="7FEAEF48">
      <w:pPr>
        <w:pStyle w:val="59"/>
        <w:spacing w:line="360" w:lineRule="exact"/>
        <w:ind w:firstLine="420"/>
        <w:rPr>
          <w:rFonts w:hint="eastAsia"/>
          <w:color w:val="auto"/>
          <w:highlight w:val="none"/>
        </w:rPr>
      </w:pPr>
    </w:p>
    <w:p w14:paraId="253F9B57">
      <w:pPr>
        <w:pStyle w:val="59"/>
        <w:spacing w:line="360" w:lineRule="exact"/>
        <w:ind w:firstLine="420"/>
        <w:rPr>
          <w:rFonts w:hint="eastAsia"/>
          <w:color w:val="auto"/>
          <w:highlight w:val="none"/>
        </w:rPr>
      </w:pPr>
    </w:p>
    <w:p w14:paraId="553E906A">
      <w:pPr>
        <w:pStyle w:val="59"/>
        <w:spacing w:line="360" w:lineRule="exact"/>
        <w:ind w:firstLine="420"/>
        <w:rPr>
          <w:rFonts w:hint="eastAsia"/>
          <w:color w:val="auto"/>
          <w:highlight w:val="none"/>
        </w:rPr>
      </w:pPr>
    </w:p>
    <w:p w14:paraId="7A622CF4">
      <w:pPr>
        <w:pStyle w:val="59"/>
        <w:spacing w:line="360" w:lineRule="exact"/>
        <w:ind w:firstLine="420"/>
        <w:rPr>
          <w:rFonts w:hint="eastAsia"/>
          <w:color w:val="auto"/>
          <w:highlight w:val="none"/>
        </w:rPr>
      </w:pPr>
    </w:p>
    <w:p w14:paraId="74E7B22C">
      <w:pPr>
        <w:pStyle w:val="59"/>
        <w:spacing w:line="360" w:lineRule="exact"/>
        <w:ind w:firstLine="420"/>
        <w:rPr>
          <w:rFonts w:hint="eastAsia"/>
          <w:color w:val="auto"/>
          <w:highlight w:val="none"/>
        </w:rPr>
      </w:pPr>
    </w:p>
    <w:p w14:paraId="783A04FA">
      <w:pPr>
        <w:pStyle w:val="59"/>
        <w:spacing w:line="360" w:lineRule="exact"/>
        <w:ind w:firstLine="420"/>
        <w:rPr>
          <w:rFonts w:hint="eastAsia"/>
          <w:color w:val="auto"/>
          <w:highlight w:val="none"/>
        </w:rPr>
      </w:pPr>
    </w:p>
    <w:p w14:paraId="1571C98B">
      <w:pPr>
        <w:pStyle w:val="59"/>
        <w:spacing w:line="360" w:lineRule="exact"/>
        <w:ind w:firstLine="420"/>
        <w:rPr>
          <w:rFonts w:hint="eastAsia"/>
          <w:color w:val="auto"/>
          <w:highlight w:val="none"/>
        </w:rPr>
      </w:pPr>
    </w:p>
    <w:p w14:paraId="569049DC">
      <w:pPr>
        <w:pStyle w:val="59"/>
        <w:spacing w:line="360" w:lineRule="exact"/>
        <w:ind w:firstLine="420"/>
        <w:rPr>
          <w:rFonts w:hint="eastAsia"/>
          <w:color w:val="auto"/>
          <w:highlight w:val="none"/>
        </w:rPr>
      </w:pPr>
    </w:p>
    <w:p w14:paraId="4CE47A34">
      <w:pPr>
        <w:pStyle w:val="59"/>
        <w:spacing w:line="360" w:lineRule="exact"/>
        <w:ind w:left="0" w:leftChars="0" w:firstLine="0" w:firstLineChars="0"/>
        <w:rPr>
          <w:rFonts w:hint="eastAsia"/>
          <w:color w:val="auto"/>
          <w:highlight w:val="none"/>
        </w:rPr>
      </w:pPr>
    </w:p>
    <w:bookmarkEnd w:id="26"/>
    <w:p w14:paraId="4D1DE602">
      <w:pPr>
        <w:spacing w:line="20" w:lineRule="exact"/>
        <w:jc w:val="center"/>
        <w:rPr>
          <w:rFonts w:hint="eastAsia" w:ascii="黑体" w:hAnsi="黑体" w:eastAsia="黑体"/>
          <w:color w:val="auto"/>
          <w:sz w:val="32"/>
          <w:szCs w:val="32"/>
          <w:highlight w:val="none"/>
        </w:rPr>
      </w:pPr>
      <w:bookmarkStart w:id="29" w:name="BookMark4"/>
    </w:p>
    <w:p w14:paraId="66287730">
      <w:pPr>
        <w:spacing w:line="20" w:lineRule="exact"/>
        <w:jc w:val="center"/>
        <w:rPr>
          <w:rFonts w:hint="eastAsia" w:ascii="黑体" w:hAnsi="黑体" w:eastAsia="黑体"/>
          <w:color w:val="auto"/>
          <w:sz w:val="32"/>
          <w:szCs w:val="32"/>
          <w:highlight w:val="none"/>
        </w:rPr>
      </w:pPr>
    </w:p>
    <w:p w14:paraId="243C6DBD">
      <w:pPr>
        <w:spacing w:line="20" w:lineRule="exact"/>
        <w:jc w:val="center"/>
        <w:rPr>
          <w:rFonts w:hint="eastAsia" w:ascii="黑体" w:hAnsi="黑体" w:eastAsia="黑体"/>
          <w:color w:val="auto"/>
          <w:sz w:val="32"/>
          <w:szCs w:val="32"/>
          <w:highlight w:val="none"/>
        </w:rPr>
      </w:pPr>
    </w:p>
    <w:p w14:paraId="097B0290">
      <w:pPr>
        <w:spacing w:line="20" w:lineRule="exact"/>
        <w:jc w:val="center"/>
        <w:rPr>
          <w:rFonts w:hint="eastAsia" w:ascii="黑体" w:hAnsi="黑体" w:eastAsia="黑体"/>
          <w:color w:val="auto"/>
          <w:sz w:val="32"/>
          <w:szCs w:val="32"/>
          <w:highlight w:val="none"/>
        </w:rPr>
      </w:pPr>
    </w:p>
    <w:p w14:paraId="5F602D98">
      <w:pPr>
        <w:spacing w:line="20" w:lineRule="exact"/>
        <w:jc w:val="center"/>
        <w:rPr>
          <w:rFonts w:hint="eastAsia" w:ascii="黑体" w:hAnsi="黑体" w:eastAsia="黑体"/>
          <w:color w:val="auto"/>
          <w:sz w:val="32"/>
          <w:szCs w:val="32"/>
          <w:highlight w:val="none"/>
        </w:rPr>
      </w:pPr>
    </w:p>
    <w:p w14:paraId="1F59B1E2">
      <w:pPr>
        <w:spacing w:line="20" w:lineRule="exact"/>
        <w:jc w:val="center"/>
        <w:rPr>
          <w:rFonts w:hint="eastAsia" w:ascii="黑体" w:hAnsi="黑体" w:eastAsia="黑体"/>
          <w:color w:val="auto"/>
          <w:sz w:val="32"/>
          <w:szCs w:val="32"/>
          <w:highlight w:val="none"/>
        </w:rPr>
      </w:pPr>
    </w:p>
    <w:p w14:paraId="3B45EA22">
      <w:pPr>
        <w:spacing w:line="20" w:lineRule="exact"/>
        <w:jc w:val="center"/>
        <w:rPr>
          <w:rFonts w:hint="eastAsia" w:ascii="黑体" w:hAnsi="黑体" w:eastAsia="黑体"/>
          <w:color w:val="auto"/>
          <w:sz w:val="32"/>
          <w:szCs w:val="32"/>
          <w:highlight w:val="none"/>
        </w:rPr>
      </w:pPr>
    </w:p>
    <w:p w14:paraId="076C075C">
      <w:pPr>
        <w:spacing w:line="20" w:lineRule="exact"/>
        <w:jc w:val="center"/>
        <w:rPr>
          <w:rFonts w:hint="eastAsia" w:ascii="黑体" w:hAnsi="黑体" w:eastAsia="黑体"/>
          <w:color w:val="auto"/>
          <w:sz w:val="32"/>
          <w:szCs w:val="32"/>
          <w:highlight w:val="none"/>
        </w:rPr>
      </w:pPr>
    </w:p>
    <w:p w14:paraId="4FE999D0">
      <w:pPr>
        <w:spacing w:line="20" w:lineRule="exact"/>
        <w:jc w:val="center"/>
        <w:rPr>
          <w:rFonts w:hint="eastAsia" w:ascii="黑体" w:hAnsi="黑体" w:eastAsia="黑体"/>
          <w:color w:val="auto"/>
          <w:sz w:val="32"/>
          <w:szCs w:val="32"/>
          <w:highlight w:val="none"/>
        </w:rPr>
      </w:pPr>
    </w:p>
    <w:p w14:paraId="1EEA294F">
      <w:pPr>
        <w:spacing w:line="20" w:lineRule="exact"/>
        <w:jc w:val="center"/>
        <w:rPr>
          <w:rFonts w:hint="eastAsia" w:ascii="黑体" w:hAnsi="黑体" w:eastAsia="黑体"/>
          <w:color w:val="auto"/>
          <w:sz w:val="32"/>
          <w:szCs w:val="32"/>
          <w:highlight w:val="none"/>
        </w:rPr>
      </w:pPr>
    </w:p>
    <w:p w14:paraId="65EE7114">
      <w:pPr>
        <w:spacing w:line="20" w:lineRule="exact"/>
        <w:jc w:val="center"/>
        <w:rPr>
          <w:rFonts w:hint="eastAsia" w:ascii="黑体" w:hAnsi="黑体" w:eastAsia="黑体"/>
          <w:color w:val="auto"/>
          <w:sz w:val="32"/>
          <w:szCs w:val="32"/>
          <w:highlight w:val="none"/>
        </w:rPr>
      </w:pPr>
    </w:p>
    <w:p w14:paraId="3697826E">
      <w:pPr>
        <w:spacing w:line="20" w:lineRule="exact"/>
        <w:jc w:val="center"/>
        <w:rPr>
          <w:rFonts w:hint="eastAsia" w:ascii="黑体" w:hAnsi="黑体" w:eastAsia="黑体"/>
          <w:color w:val="auto"/>
          <w:sz w:val="32"/>
          <w:szCs w:val="32"/>
          <w:highlight w:val="none"/>
        </w:rPr>
      </w:pPr>
    </w:p>
    <w:p w14:paraId="5D5D3D7C">
      <w:pPr>
        <w:spacing w:line="20" w:lineRule="exact"/>
        <w:jc w:val="center"/>
        <w:rPr>
          <w:rFonts w:hint="eastAsia" w:ascii="黑体" w:hAnsi="黑体" w:eastAsia="黑体"/>
          <w:color w:val="auto"/>
          <w:sz w:val="32"/>
          <w:szCs w:val="32"/>
          <w:highlight w:val="none"/>
        </w:rPr>
      </w:pPr>
    </w:p>
    <w:p w14:paraId="05B90457">
      <w:pPr>
        <w:pStyle w:val="179"/>
        <w:spacing w:before="2" w:beforeLines="1" w:after="528" w:afterLines="220"/>
        <w:rPr>
          <w:rFonts w:hint="eastAsia"/>
          <w:color w:val="auto"/>
          <w:highlight w:val="none"/>
        </w:rPr>
        <w:sectPr>
          <w:pgSz w:w="11906" w:h="16838"/>
          <w:pgMar w:top="1928" w:right="1134" w:bottom="1134" w:left="1134" w:header="1418" w:footer="1134" w:gutter="284"/>
          <w:pgBorders>
            <w:top w:val="none" w:sz="0" w:space="0"/>
            <w:left w:val="none" w:sz="0" w:space="0"/>
            <w:bottom w:val="none" w:sz="0" w:space="0"/>
            <w:right w:val="none" w:sz="0" w:space="0"/>
          </w:pgBorders>
          <w:pgNumType w:fmt="upperRoman"/>
          <w:cols w:space="720" w:num="1"/>
          <w:formProt w:val="0"/>
          <w:docGrid w:linePitch="312" w:charSpace="0"/>
        </w:sectPr>
      </w:pPr>
      <w:bookmarkStart w:id="30" w:name="NEW_STAND_NAME"/>
    </w:p>
    <w:p w14:paraId="4FD65E89">
      <w:pPr>
        <w:pStyle w:val="179"/>
        <w:spacing w:before="2" w:beforeLines="1" w:after="528" w:afterLines="220"/>
        <w:rPr>
          <w:rFonts w:hint="eastAsia"/>
          <w:color w:val="auto"/>
          <w:highlight w:val="none"/>
        </w:rPr>
      </w:pPr>
      <w:r>
        <w:rPr>
          <w:rFonts w:hint="eastAsia"/>
          <w:color w:val="auto"/>
          <w:highlight w:val="none"/>
        </w:rPr>
        <w:t>家具锁</w:t>
      </w:r>
    </w:p>
    <w:bookmarkEnd w:id="30"/>
    <w:p w14:paraId="0F7A2071">
      <w:pPr>
        <w:pStyle w:val="106"/>
        <w:spacing w:before="240" w:after="240"/>
        <w:rPr>
          <w:color w:val="auto"/>
          <w:highlight w:val="none"/>
        </w:rPr>
      </w:pPr>
      <w:bookmarkStart w:id="31" w:name="_Toc17233325"/>
      <w:bookmarkStart w:id="32" w:name="_Toc184563039"/>
      <w:bookmarkStart w:id="33" w:name="_Toc17233333"/>
      <w:bookmarkStart w:id="34" w:name="_Toc26718930"/>
      <w:bookmarkStart w:id="35" w:name="_Toc24884211"/>
      <w:bookmarkStart w:id="36" w:name="_Toc26648465"/>
      <w:bookmarkStart w:id="37" w:name="_Toc26986530"/>
      <w:bookmarkStart w:id="38" w:name="_Toc26986771"/>
      <w:bookmarkStart w:id="39" w:name="_Toc24884218"/>
      <w:bookmarkStart w:id="40" w:name="_Toc97195091"/>
      <w:bookmarkStart w:id="41" w:name="_Toc181016936"/>
      <w:r>
        <w:rPr>
          <w:rFonts w:hint="eastAsia"/>
          <w:color w:val="auto"/>
          <w:highlight w:val="none"/>
        </w:rPr>
        <w:t>范围</w:t>
      </w:r>
      <w:bookmarkEnd w:id="31"/>
      <w:bookmarkEnd w:id="32"/>
      <w:bookmarkEnd w:id="33"/>
      <w:bookmarkEnd w:id="34"/>
      <w:bookmarkEnd w:id="35"/>
      <w:bookmarkEnd w:id="36"/>
      <w:bookmarkEnd w:id="37"/>
      <w:bookmarkEnd w:id="38"/>
      <w:bookmarkEnd w:id="39"/>
      <w:bookmarkEnd w:id="40"/>
      <w:bookmarkEnd w:id="41"/>
    </w:p>
    <w:p w14:paraId="4178C406">
      <w:pPr>
        <w:pStyle w:val="237"/>
        <w:spacing w:line="360" w:lineRule="exact"/>
        <w:rPr>
          <w:color w:val="auto"/>
          <w:highlight w:val="none"/>
        </w:rPr>
      </w:pPr>
      <w:bookmarkStart w:id="42" w:name="_Toc17233326"/>
      <w:bookmarkStart w:id="43" w:name="_Toc26648466"/>
      <w:bookmarkStart w:id="44" w:name="_Toc17233334"/>
      <w:bookmarkStart w:id="45" w:name="_Toc24884212"/>
      <w:bookmarkStart w:id="46" w:name="_Toc24884219"/>
      <w:r>
        <w:rPr>
          <w:rFonts w:hint="eastAsia"/>
          <w:color w:val="auto"/>
          <w:highlight w:val="none"/>
        </w:rPr>
        <w:t>本文件规定了家具锁的</w:t>
      </w:r>
      <w:r>
        <w:rPr>
          <w:rFonts w:hint="eastAsia"/>
          <w:color w:val="auto"/>
          <w:highlight w:val="none"/>
          <w:lang w:val="en-US" w:eastAsia="zh-CN"/>
        </w:rPr>
        <w:t xml:space="preserve"> </w:t>
      </w:r>
      <w:r>
        <w:rPr>
          <w:color w:val="auto"/>
          <w:highlight w:val="none"/>
        </w:rPr>
        <w:commentReference w:id="1"/>
      </w:r>
      <w:r>
        <w:rPr>
          <w:rFonts w:hint="eastAsia"/>
          <w:color w:val="auto"/>
          <w:highlight w:val="none"/>
          <w:lang w:val="en-US" w:eastAsia="zh-CN"/>
        </w:rPr>
        <w:t>保密度</w:t>
      </w:r>
      <w:r>
        <w:rPr>
          <w:rFonts w:hint="eastAsia"/>
          <w:color w:val="auto"/>
          <w:highlight w:val="none"/>
        </w:rPr>
        <w:t>、</w:t>
      </w:r>
      <w:r>
        <w:rPr>
          <w:rFonts w:hint="eastAsia"/>
          <w:color w:val="auto"/>
          <w:highlight w:val="none"/>
          <w:lang w:val="en-US" w:eastAsia="zh-CN"/>
        </w:rPr>
        <w:t>牢固度</w:t>
      </w:r>
      <w:r>
        <w:rPr>
          <w:rFonts w:hint="eastAsia"/>
          <w:color w:val="auto"/>
          <w:highlight w:val="none"/>
          <w:lang w:eastAsia="zh-CN"/>
        </w:rPr>
        <w:t>、</w:t>
      </w:r>
      <w:r>
        <w:rPr>
          <w:rFonts w:hint="eastAsia"/>
          <w:color w:val="auto"/>
          <w:highlight w:val="none"/>
          <w:lang w:val="en-US" w:eastAsia="zh-CN"/>
        </w:rPr>
        <w:t>耐用度、电子要求、灵活度、外观质量</w:t>
      </w:r>
      <w:r>
        <w:rPr>
          <w:rFonts w:hint="eastAsia"/>
          <w:color w:val="auto"/>
          <w:highlight w:val="none"/>
        </w:rPr>
        <w:t>等要求，描述了相应的试验方法，</w:t>
      </w:r>
      <w:r>
        <w:rPr>
          <w:rFonts w:hint="eastAsia"/>
          <w:color w:val="auto"/>
          <w:szCs w:val="21"/>
          <w:highlight w:val="none"/>
        </w:rPr>
        <w:t>规定了</w:t>
      </w:r>
      <w:r>
        <w:rPr>
          <w:rFonts w:hint="eastAsia"/>
          <w:color w:val="auto"/>
          <w:szCs w:val="21"/>
          <w:highlight w:val="none"/>
          <w:lang w:val="en-US" w:eastAsia="zh-CN"/>
        </w:rPr>
        <w:t>检验规则、</w:t>
      </w:r>
      <w:r>
        <w:rPr>
          <w:rFonts w:hint="eastAsia"/>
          <w:color w:val="auto"/>
          <w:highlight w:val="none"/>
        </w:rPr>
        <w:t>标志、包装、运输和贮存等方面的内容</w:t>
      </w:r>
      <w:r>
        <w:rPr>
          <w:rFonts w:hint="eastAsia"/>
          <w:color w:val="auto"/>
          <w:highlight w:val="none"/>
          <w:lang w:eastAsia="zh-CN"/>
        </w:rPr>
        <w:t>，</w:t>
      </w:r>
      <w:r>
        <w:rPr>
          <w:rFonts w:hint="eastAsia"/>
          <w:color w:val="auto"/>
          <w:highlight w:val="none"/>
        </w:rPr>
        <w:t>同时给出了便于</w:t>
      </w:r>
      <w:r>
        <w:rPr>
          <w:rFonts w:hint="eastAsia"/>
          <w:color w:val="auto"/>
          <w:szCs w:val="21"/>
          <w:highlight w:val="none"/>
        </w:rPr>
        <w:t>规定的</w:t>
      </w:r>
      <w:r>
        <w:rPr>
          <w:rFonts w:hint="eastAsia"/>
          <w:color w:val="auto"/>
          <w:highlight w:val="none"/>
        </w:rPr>
        <w:t>产品分类、分级和标记。</w:t>
      </w:r>
    </w:p>
    <w:p w14:paraId="69ED3926">
      <w:pPr>
        <w:ind w:firstLine="420" w:firstLineChars="200"/>
        <w:rPr>
          <w:color w:val="auto"/>
          <w:highlight w:val="none"/>
        </w:rPr>
      </w:pPr>
      <w:r>
        <w:rPr>
          <w:rFonts w:hint="eastAsia"/>
          <w:color w:val="auto"/>
          <w:highlight w:val="none"/>
        </w:rPr>
        <w:t>本文件适用于</w:t>
      </w:r>
      <w:r>
        <w:rPr>
          <w:rFonts w:hint="eastAsia"/>
          <w:color w:val="auto"/>
          <w:highlight w:val="none"/>
          <w:lang w:val="en-US" w:eastAsia="zh-CN"/>
        </w:rPr>
        <w:t>家具</w:t>
      </w:r>
      <w:r>
        <w:rPr>
          <w:rFonts w:hint="eastAsia"/>
          <w:color w:val="auto"/>
          <w:highlight w:val="none"/>
        </w:rPr>
        <w:t>锁的生产、检验和销售。</w:t>
      </w:r>
    </w:p>
    <w:p w14:paraId="7E0BCA73">
      <w:pPr>
        <w:ind w:firstLine="420" w:firstLineChars="200"/>
        <w:rPr>
          <w:rFonts w:hint="eastAsia"/>
          <w:color w:val="auto"/>
          <w:highlight w:val="none"/>
        </w:rPr>
      </w:pPr>
      <w:r>
        <w:rPr>
          <w:rFonts w:hint="eastAsia"/>
          <w:color w:val="auto"/>
          <w:highlight w:val="none"/>
        </w:rPr>
        <w:t>其他类似用途的锁具产品的生产、检验和销售参照使用。</w:t>
      </w:r>
    </w:p>
    <w:p w14:paraId="5C555FEA">
      <w:pPr>
        <w:pStyle w:val="106"/>
        <w:spacing w:before="240" w:after="240"/>
        <w:rPr>
          <w:color w:val="auto"/>
          <w:highlight w:val="none"/>
        </w:rPr>
      </w:pPr>
      <w:bookmarkStart w:id="47" w:name="_Toc184563040"/>
      <w:r>
        <w:rPr>
          <w:rFonts w:hint="eastAsia"/>
          <w:color w:val="auto"/>
          <w:highlight w:val="none"/>
        </w:rPr>
        <w:t>规范性引用文件</w:t>
      </w:r>
      <w:bookmarkEnd w:id="47"/>
    </w:p>
    <w:p w14:paraId="7B22F45B">
      <w:pPr>
        <w:pStyle w:val="106"/>
        <w:numPr>
          <w:ilvl w:val="0"/>
          <w:numId w:val="0"/>
        </w:numPr>
        <w:spacing w:before="0" w:beforeLines="0" w:after="0" w:afterLines="0" w:line="360" w:lineRule="exact"/>
        <w:rPr>
          <w:rFonts w:hint="eastAsia" w:ascii="宋体" w:hAnsi="宋体" w:eastAsia="宋体"/>
          <w:color w:val="auto"/>
          <w:highlight w:val="none"/>
        </w:rPr>
      </w:pPr>
      <w:r>
        <w:rPr>
          <w:rFonts w:hint="eastAsia"/>
          <w:color w:val="auto"/>
          <w:highlight w:val="none"/>
        </w:rPr>
        <w:t xml:space="preserve">   </w:t>
      </w:r>
      <w:bookmarkStart w:id="48" w:name="_Toc184563041"/>
      <w:r>
        <w:rPr>
          <w:rFonts w:hint="eastAsia" w:ascii="宋体" w:hAnsi="宋体" w:eastAsia="宋体"/>
          <w:color w:val="auto"/>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bookmarkEnd w:id="48"/>
    </w:p>
    <w:p w14:paraId="10450808">
      <w:pPr>
        <w:pStyle w:val="59"/>
        <w:spacing w:line="360" w:lineRule="exact"/>
        <w:ind w:firstLine="420"/>
        <w:rPr>
          <w:rFonts w:hint="eastAsia" w:hAnsi="宋体"/>
          <w:color w:val="auto"/>
          <w:highlight w:val="none"/>
        </w:rPr>
      </w:pPr>
      <w:r>
        <w:rPr>
          <w:rFonts w:hint="eastAsia" w:hAnsi="宋体"/>
          <w:color w:val="auto"/>
          <w:highlight w:val="none"/>
        </w:rPr>
        <w:t>GB/T191 包装储运图示标志</w:t>
      </w:r>
    </w:p>
    <w:p w14:paraId="13AC7883">
      <w:pPr>
        <w:pStyle w:val="59"/>
        <w:spacing w:line="360" w:lineRule="exact"/>
        <w:ind w:firstLine="420"/>
        <w:rPr>
          <w:rFonts w:hint="eastAsia" w:hAnsi="宋体"/>
          <w:color w:val="auto"/>
          <w:highlight w:val="none"/>
        </w:rPr>
      </w:pPr>
      <w:r>
        <w:rPr>
          <w:rFonts w:hint="eastAsia" w:hAnsi="宋体"/>
          <w:color w:val="auto"/>
          <w:highlight w:val="none"/>
        </w:rPr>
        <w:t xml:space="preserve">GB/T 2828.1 计数抽样检验程序 第1部分：按接收质量限(AQL)检索的逐批检验抽样计划 </w:t>
      </w:r>
    </w:p>
    <w:p w14:paraId="5617B4BD">
      <w:pPr>
        <w:pStyle w:val="59"/>
        <w:spacing w:line="360" w:lineRule="exact"/>
        <w:ind w:firstLine="420"/>
        <w:rPr>
          <w:rFonts w:hint="eastAsia" w:hAnsi="宋体"/>
          <w:color w:val="auto"/>
          <w:highlight w:val="none"/>
        </w:rPr>
      </w:pPr>
      <w:r>
        <w:rPr>
          <w:rFonts w:hint="eastAsia" w:hAnsi="宋体"/>
          <w:color w:val="auto"/>
          <w:highlight w:val="none"/>
        </w:rPr>
        <w:t xml:space="preserve">GB/T 2829 </w:t>
      </w:r>
      <w:r>
        <w:rPr>
          <w:rFonts w:hint="eastAsia" w:hAnsi="宋体"/>
          <w:color w:val="auto"/>
          <w:highlight w:val="none"/>
          <w:lang w:val="en-US" w:eastAsia="zh-CN"/>
        </w:rPr>
        <w:t xml:space="preserve"> </w:t>
      </w:r>
      <w:r>
        <w:rPr>
          <w:rFonts w:hint="eastAsia" w:hAnsi="宋体"/>
          <w:color w:val="auto"/>
          <w:highlight w:val="none"/>
        </w:rPr>
        <w:t>周期检验计数抽样程序及表（适用于对过程稳定性的检验）</w:t>
      </w:r>
    </w:p>
    <w:p w14:paraId="00670A6E">
      <w:pPr>
        <w:pStyle w:val="59"/>
        <w:spacing w:line="360" w:lineRule="exact"/>
        <w:ind w:firstLine="420"/>
        <w:rPr>
          <w:rFonts w:hint="eastAsia" w:hAnsi="宋体"/>
          <w:color w:val="auto"/>
          <w:highlight w:val="none"/>
        </w:rPr>
      </w:pPr>
      <w:r>
        <w:rPr>
          <w:rFonts w:hint="eastAsia" w:hAnsi="宋体"/>
          <w:color w:val="auto"/>
          <w:highlight w:val="none"/>
        </w:rPr>
        <w:t>GB 4208  外壳防护等级（IP代码）</w:t>
      </w:r>
    </w:p>
    <w:p w14:paraId="110AEAC3">
      <w:pPr>
        <w:pStyle w:val="59"/>
        <w:spacing w:line="360" w:lineRule="exact"/>
        <w:ind w:firstLine="420"/>
        <w:rPr>
          <w:rFonts w:hint="eastAsia" w:hAnsi="宋体"/>
          <w:color w:val="auto"/>
          <w:highlight w:val="none"/>
        </w:rPr>
      </w:pPr>
      <w:r>
        <w:rPr>
          <w:rFonts w:hint="eastAsia" w:hAnsi="宋体"/>
          <w:color w:val="auto"/>
          <w:highlight w:val="none"/>
        </w:rPr>
        <w:t xml:space="preserve">GB/T 6461 </w:t>
      </w:r>
      <w:r>
        <w:rPr>
          <w:rFonts w:hint="eastAsia" w:hAnsi="宋体"/>
          <w:color w:val="auto"/>
          <w:highlight w:val="none"/>
          <w:lang w:val="en-US" w:eastAsia="zh-CN"/>
        </w:rPr>
        <w:t xml:space="preserve"> </w:t>
      </w:r>
      <w:r>
        <w:rPr>
          <w:rFonts w:hint="eastAsia" w:hAnsi="宋体"/>
          <w:color w:val="auto"/>
          <w:highlight w:val="none"/>
        </w:rPr>
        <w:t>金属基体上金属和其他无机覆盖层经腐蚀试验后的试样和试件的评级</w:t>
      </w:r>
    </w:p>
    <w:p w14:paraId="3583702B">
      <w:pPr>
        <w:pStyle w:val="59"/>
        <w:spacing w:line="360" w:lineRule="exact"/>
        <w:ind w:firstLine="420"/>
        <w:rPr>
          <w:rFonts w:hint="eastAsia" w:hAnsi="宋体"/>
          <w:color w:val="auto"/>
          <w:highlight w:val="none"/>
        </w:rPr>
      </w:pPr>
      <w:r>
        <w:rPr>
          <w:rFonts w:hint="eastAsia" w:hAnsi="宋体"/>
          <w:color w:val="auto"/>
          <w:highlight w:val="none"/>
        </w:rPr>
        <w:t xml:space="preserve">GB/T 9286 </w:t>
      </w:r>
      <w:r>
        <w:rPr>
          <w:rFonts w:hint="eastAsia" w:hAnsi="宋体"/>
          <w:color w:val="auto"/>
          <w:highlight w:val="none"/>
          <w:lang w:val="en-US" w:eastAsia="zh-CN"/>
        </w:rPr>
        <w:t xml:space="preserve"> </w:t>
      </w:r>
      <w:r>
        <w:rPr>
          <w:rFonts w:hint="eastAsia" w:hAnsi="宋体"/>
          <w:color w:val="auto"/>
          <w:highlight w:val="none"/>
        </w:rPr>
        <w:t>色漆和清漆 漆膜的划格试验</w:t>
      </w:r>
    </w:p>
    <w:p w14:paraId="169C6591">
      <w:pPr>
        <w:pStyle w:val="59"/>
        <w:spacing w:line="360" w:lineRule="exact"/>
        <w:ind w:firstLine="420"/>
        <w:rPr>
          <w:rFonts w:hint="eastAsia" w:hAnsi="宋体"/>
          <w:color w:val="auto"/>
          <w:highlight w:val="none"/>
        </w:rPr>
      </w:pPr>
      <w:r>
        <w:rPr>
          <w:rFonts w:hint="eastAsia" w:hAnsi="宋体"/>
          <w:color w:val="auto"/>
          <w:highlight w:val="none"/>
        </w:rPr>
        <w:t>GB/T 10125 人造气氛腐蚀试验  盐雾试验</w:t>
      </w:r>
    </w:p>
    <w:p w14:paraId="49A3C12B">
      <w:pPr>
        <w:pStyle w:val="59"/>
        <w:spacing w:line="360" w:lineRule="exact"/>
        <w:ind w:firstLine="420"/>
        <w:rPr>
          <w:rFonts w:hint="eastAsia" w:hAnsi="宋体"/>
          <w:color w:val="auto"/>
          <w:highlight w:val="none"/>
        </w:rPr>
      </w:pPr>
      <w:r>
        <w:rPr>
          <w:rFonts w:hint="eastAsia" w:hAnsi="宋体"/>
          <w:color w:val="auto"/>
          <w:highlight w:val="none"/>
        </w:rPr>
        <w:t>GB/T 15729 手用扭力扳手通用技术条件</w:t>
      </w:r>
    </w:p>
    <w:p w14:paraId="086E3218">
      <w:pPr>
        <w:pStyle w:val="59"/>
        <w:spacing w:line="360" w:lineRule="exact"/>
        <w:ind w:firstLine="420"/>
        <w:rPr>
          <w:rFonts w:hint="eastAsia" w:hAnsi="宋体"/>
          <w:color w:val="auto"/>
          <w:highlight w:val="none"/>
        </w:rPr>
      </w:pPr>
      <w:r>
        <w:rPr>
          <w:rFonts w:hint="eastAsia" w:hAnsi="宋体"/>
          <w:color w:val="auto"/>
          <w:highlight w:val="none"/>
        </w:rPr>
        <w:t>GB/T 17626.2-2018 电磁兼容 试验和测量技术 静电放电抗扰度试验</w:t>
      </w:r>
    </w:p>
    <w:p w14:paraId="0FE57247">
      <w:pPr>
        <w:pStyle w:val="59"/>
        <w:spacing w:line="360" w:lineRule="exact"/>
        <w:ind w:firstLine="420"/>
        <w:rPr>
          <w:rFonts w:hint="eastAsia" w:hAnsi="宋体"/>
          <w:color w:val="auto"/>
          <w:highlight w:val="none"/>
        </w:rPr>
      </w:pPr>
      <w:r>
        <w:rPr>
          <w:rFonts w:hint="eastAsia" w:hAnsi="宋体"/>
          <w:color w:val="auto"/>
          <w:highlight w:val="none"/>
        </w:rPr>
        <w:t>GB/T 17626.3-2023 电磁兼容 试验和测量技术 第3部分：射频电磁场辐射抗扰度试验</w:t>
      </w:r>
    </w:p>
    <w:p w14:paraId="6EE75D40">
      <w:pPr>
        <w:pStyle w:val="59"/>
        <w:spacing w:line="360" w:lineRule="exact"/>
        <w:ind w:firstLine="420"/>
        <w:rPr>
          <w:rFonts w:hint="eastAsia" w:hAnsi="宋体"/>
          <w:color w:val="auto"/>
          <w:highlight w:val="none"/>
        </w:rPr>
      </w:pPr>
      <w:r>
        <w:rPr>
          <w:rFonts w:hint="eastAsia" w:hAnsi="宋体"/>
          <w:color w:val="auto"/>
          <w:highlight w:val="none"/>
        </w:rPr>
        <w:t>GB/T 36920-2018  锁具  术语</w:t>
      </w:r>
    </w:p>
    <w:p w14:paraId="5E0362B5">
      <w:pPr>
        <w:pStyle w:val="106"/>
        <w:spacing w:before="240" w:after="240"/>
        <w:rPr>
          <w:color w:val="auto"/>
          <w:highlight w:val="none"/>
        </w:rPr>
      </w:pPr>
      <w:bookmarkStart w:id="49" w:name="_Toc184563042"/>
      <w:r>
        <w:rPr>
          <w:rFonts w:hint="eastAsia"/>
          <w:color w:val="auto"/>
          <w:highlight w:val="none"/>
        </w:rPr>
        <w:t>术语和定义</w:t>
      </w:r>
      <w:bookmarkEnd w:id="49"/>
    </w:p>
    <w:p w14:paraId="3A7CFBE7">
      <w:pPr>
        <w:pStyle w:val="59"/>
        <w:spacing w:line="360" w:lineRule="exact"/>
        <w:ind w:firstLine="420"/>
        <w:rPr>
          <w:rFonts w:hint="eastAsia" w:hAnsi="宋体"/>
          <w:color w:val="auto"/>
          <w:highlight w:val="none"/>
        </w:rPr>
      </w:pPr>
      <w:r>
        <w:rPr>
          <w:rFonts w:hint="eastAsia" w:hAnsi="宋体"/>
          <w:strike w:val="0"/>
          <w:dstrike w:val="0"/>
          <w:color w:val="auto"/>
          <w:highlight w:val="none"/>
        </w:rPr>
        <w:t>GB/T 36920-2018 界定的及</w:t>
      </w:r>
      <w:r>
        <w:rPr>
          <w:rFonts w:hint="eastAsia" w:hAnsi="宋体"/>
          <w:color w:val="auto"/>
          <w:highlight w:val="none"/>
        </w:rPr>
        <w:t>下列术语和定义适用于本文件。</w:t>
      </w:r>
    </w:p>
    <w:p w14:paraId="6591B7B2">
      <w:pPr>
        <w:pStyle w:val="224"/>
        <w:spacing w:line="360" w:lineRule="exact"/>
        <w:ind w:left="420" w:hanging="420" w:hangingChars="200"/>
        <w:rPr>
          <w:rFonts w:hint="eastAsia" w:ascii="黑体" w:hAnsi="黑体" w:eastAsia="黑体"/>
          <w:color w:val="auto"/>
          <w:highlight w:val="none"/>
        </w:rPr>
      </w:pPr>
    </w:p>
    <w:p w14:paraId="253A6C6A">
      <w:pPr>
        <w:pStyle w:val="59"/>
        <w:spacing w:line="360" w:lineRule="exact"/>
        <w:ind w:firstLine="420"/>
        <w:rPr>
          <w:rFonts w:hint="eastAsia" w:ascii="黑体" w:hAnsi="黑体" w:eastAsia="黑体"/>
          <w:color w:val="auto"/>
          <w:highlight w:val="none"/>
        </w:rPr>
      </w:pPr>
      <w:r>
        <w:rPr>
          <w:rFonts w:hint="eastAsia" w:ascii="黑体" w:hAnsi="黑体" w:eastAsia="黑体"/>
          <w:color w:val="auto"/>
          <w:highlight w:val="none"/>
        </w:rPr>
        <w:t xml:space="preserve">家具锁  furniture lock </w:t>
      </w:r>
    </w:p>
    <w:p w14:paraId="35FBCDF3">
      <w:pPr>
        <w:pStyle w:val="59"/>
        <w:spacing w:line="360" w:lineRule="exact"/>
        <w:ind w:firstLine="420"/>
        <w:rPr>
          <w:rFonts w:hint="eastAsia" w:hAnsi="宋体"/>
          <w:color w:val="auto"/>
          <w:highlight w:val="none"/>
          <w:lang w:eastAsia="zh-CN"/>
        </w:rPr>
      </w:pPr>
      <w:r>
        <w:rPr>
          <w:rFonts w:hint="eastAsia" w:hAnsi="宋体"/>
          <w:color w:val="auto"/>
          <w:highlight w:val="none"/>
        </w:rPr>
        <w:t>适用在</w:t>
      </w:r>
      <w:r>
        <w:rPr>
          <w:rFonts w:hint="eastAsia" w:hAnsi="宋体"/>
          <w:color w:val="auto"/>
          <w:highlight w:val="none"/>
          <w:lang w:val="en-US" w:eastAsia="zh-CN"/>
        </w:rPr>
        <w:t>生活、工作或社会交往活动中具有供人们坐、卧、躺，倚靠，或分隔与装饰空间，或支撑与贮存物品功能家具</w:t>
      </w:r>
      <w:r>
        <w:rPr>
          <w:rFonts w:hint="eastAsia" w:hAnsi="宋体"/>
          <w:color w:val="auto"/>
          <w:highlight w:val="none"/>
        </w:rPr>
        <w:t>上的锁</w:t>
      </w:r>
      <w:r>
        <w:rPr>
          <w:rFonts w:hint="eastAsia" w:hAnsi="宋体"/>
          <w:color w:val="auto"/>
          <w:highlight w:val="none"/>
          <w:lang w:eastAsia="zh-CN"/>
        </w:rPr>
        <w:t>。</w:t>
      </w:r>
    </w:p>
    <w:p w14:paraId="2853D4F7">
      <w:pPr>
        <w:pStyle w:val="59"/>
        <w:spacing w:line="360" w:lineRule="exact"/>
        <w:ind w:firstLine="420"/>
        <w:rPr>
          <w:rFonts w:hint="eastAsia" w:hAnsi="宋体" w:eastAsia="宋体"/>
          <w:color w:val="auto"/>
          <w:highlight w:val="none"/>
          <w:lang w:val="en-US" w:eastAsia="zh-CN"/>
        </w:rPr>
      </w:pPr>
      <w:r>
        <w:rPr>
          <w:rFonts w:hint="eastAsia" w:ascii="黑体" w:hAnsi="黑体" w:eastAsia="黑体" w:cs="黑体"/>
          <w:color w:val="auto"/>
          <w:sz w:val="18"/>
          <w:szCs w:val="18"/>
          <w:highlight w:val="none"/>
          <w:lang w:val="en-US" w:eastAsia="zh-CN"/>
        </w:rPr>
        <w:t>注：</w:t>
      </w:r>
      <w:r>
        <w:rPr>
          <w:rFonts w:hint="eastAsia" w:hAnsi="宋体"/>
          <w:color w:val="auto"/>
          <w:sz w:val="18"/>
          <w:szCs w:val="18"/>
          <w:highlight w:val="none"/>
          <w:lang w:eastAsia="zh-CN"/>
        </w:rPr>
        <w:t>机械家具锁</w:t>
      </w:r>
      <w:r>
        <w:rPr>
          <w:rFonts w:hint="eastAsia" w:hAnsi="宋体"/>
          <w:color w:val="auto"/>
          <w:sz w:val="18"/>
          <w:szCs w:val="18"/>
          <w:highlight w:val="none"/>
        </w:rPr>
        <w:t>、</w:t>
      </w:r>
      <w:r>
        <w:rPr>
          <w:rFonts w:hint="eastAsia" w:hAnsi="宋体"/>
          <w:color w:val="auto"/>
          <w:sz w:val="18"/>
          <w:szCs w:val="18"/>
          <w:highlight w:val="none"/>
          <w:lang w:eastAsia="zh-CN"/>
        </w:rPr>
        <w:t>电子智能家具锁</w:t>
      </w:r>
      <w:r>
        <w:rPr>
          <w:rFonts w:hint="eastAsia" w:hAnsi="宋体"/>
          <w:color w:val="auto"/>
          <w:sz w:val="18"/>
          <w:szCs w:val="18"/>
          <w:highlight w:val="none"/>
        </w:rPr>
        <w:t>的</w:t>
      </w:r>
      <w:r>
        <w:rPr>
          <w:rFonts w:hint="eastAsia" w:hAnsi="宋体"/>
          <w:color w:val="auto"/>
          <w:sz w:val="18"/>
          <w:szCs w:val="18"/>
          <w:highlight w:val="none"/>
        </w:rPr>
        <w:t>常规类型示</w:t>
      </w:r>
      <w:r>
        <w:rPr>
          <w:rFonts w:hint="eastAsia" w:hAnsi="宋体"/>
          <w:color w:val="auto"/>
          <w:sz w:val="18"/>
          <w:szCs w:val="18"/>
          <w:highlight w:val="none"/>
          <w:lang w:val="en-US" w:eastAsia="zh-CN"/>
        </w:rPr>
        <w:t>意</w:t>
      </w:r>
      <w:r>
        <w:rPr>
          <w:rFonts w:hint="eastAsia" w:hAnsi="宋体"/>
          <w:color w:val="auto"/>
          <w:sz w:val="18"/>
          <w:szCs w:val="18"/>
          <w:highlight w:val="none"/>
        </w:rPr>
        <w:t>图</w:t>
      </w:r>
      <w:r>
        <w:rPr>
          <w:rFonts w:hint="eastAsia" w:hAnsi="宋体"/>
          <w:color w:val="auto"/>
          <w:sz w:val="18"/>
          <w:szCs w:val="18"/>
          <w:highlight w:val="none"/>
          <w:lang w:val="en-US" w:eastAsia="zh-CN"/>
        </w:rPr>
        <w:t>参</w:t>
      </w:r>
      <w:r>
        <w:rPr>
          <w:rFonts w:hint="eastAsia" w:hAnsi="宋体"/>
          <w:color w:val="auto"/>
          <w:sz w:val="18"/>
          <w:szCs w:val="18"/>
          <w:highlight w:val="none"/>
        </w:rPr>
        <w:t>见</w:t>
      </w:r>
      <w:r>
        <w:rPr>
          <w:rFonts w:hint="eastAsia" w:hAnsi="宋体"/>
          <w:color w:val="auto"/>
          <w:sz w:val="18"/>
          <w:szCs w:val="18"/>
          <w:highlight w:val="none"/>
        </w:rPr>
        <w:t>附录A</w:t>
      </w:r>
      <w:r>
        <w:rPr>
          <w:rFonts w:hint="eastAsia" w:hAnsi="宋体"/>
          <w:color w:val="auto"/>
          <w:sz w:val="18"/>
          <w:szCs w:val="18"/>
          <w:highlight w:val="none"/>
          <w:lang w:eastAsia="zh-CN"/>
        </w:rPr>
        <w:t>。</w:t>
      </w:r>
    </w:p>
    <w:p w14:paraId="60CC5E41">
      <w:pPr>
        <w:pStyle w:val="224"/>
        <w:spacing w:line="360" w:lineRule="exact"/>
        <w:rPr>
          <w:rFonts w:hint="eastAsia" w:ascii="黑体" w:hAnsi="黑体" w:eastAsia="黑体"/>
          <w:color w:val="auto"/>
          <w:highlight w:val="none"/>
        </w:rPr>
      </w:pPr>
      <w:r>
        <w:rPr>
          <w:rFonts w:hint="eastAsia" w:ascii="黑体" w:hAnsi="黑体" w:eastAsia="黑体"/>
          <w:color w:val="auto"/>
          <w:highlight w:val="none"/>
        </w:rPr>
        <w:br w:type="textWrapping"/>
      </w:r>
      <w:r>
        <w:rPr>
          <w:rFonts w:hint="eastAsia" w:ascii="黑体" w:hAnsi="黑体" w:eastAsia="黑体"/>
          <w:color w:val="auto"/>
          <w:highlight w:val="none"/>
        </w:rPr>
        <w:t xml:space="preserve">   弹子家具锁 </w:t>
      </w:r>
      <w:r>
        <w:rPr>
          <w:rFonts w:ascii="黑体" w:hAnsi="黑体" w:eastAsia="黑体"/>
          <w:color w:val="auto"/>
          <w:highlight w:val="none"/>
        </w:rPr>
        <w:t>pin furniture lock</w:t>
      </w:r>
    </w:p>
    <w:p w14:paraId="5672F9C8">
      <w:pPr>
        <w:pStyle w:val="59"/>
        <w:spacing w:line="360" w:lineRule="exact"/>
        <w:ind w:firstLine="199" w:firstLineChars="95"/>
        <w:rPr>
          <w:rFonts w:hint="eastAsia" w:hAnsi="宋体"/>
          <w:color w:val="auto"/>
          <w:highlight w:val="none"/>
        </w:rPr>
      </w:pPr>
      <w:r>
        <w:rPr>
          <w:rFonts w:hint="eastAsia" w:ascii="黑体" w:hAnsi="黑体" w:eastAsia="黑体"/>
          <w:color w:val="auto"/>
          <w:highlight w:val="none"/>
        </w:rPr>
        <w:t xml:space="preserve">  </w:t>
      </w:r>
      <w:r>
        <w:rPr>
          <w:rFonts w:hint="eastAsia" w:hAnsi="宋体"/>
          <w:color w:val="auto"/>
          <w:highlight w:val="none"/>
        </w:rPr>
        <w:t>以弹子作为阻止活动</w:t>
      </w:r>
      <w:r>
        <w:rPr>
          <w:rFonts w:hint="eastAsia" w:hAnsi="宋体"/>
          <w:color w:val="auto"/>
          <w:highlight w:val="none"/>
        </w:rPr>
        <w:t>件的</w:t>
      </w:r>
      <w:r>
        <w:rPr>
          <w:rFonts w:hint="eastAsia" w:ascii="黑体" w:hAnsi="黑体" w:eastAsia="黑体" w:cs="黑体"/>
          <w:color w:val="auto"/>
          <w:highlight w:val="none"/>
        </w:rPr>
        <w:t>家具锁</w:t>
      </w:r>
      <w:r>
        <w:rPr>
          <w:rFonts w:hint="eastAsia" w:hAnsi="宋体"/>
          <w:color w:val="auto"/>
          <w:highlight w:val="none"/>
          <w:lang w:eastAsia="zh-CN"/>
        </w:rPr>
        <w:t>（</w:t>
      </w:r>
      <w:r>
        <w:rPr>
          <w:rFonts w:hint="eastAsia" w:hAnsi="宋体"/>
          <w:color w:val="auto"/>
          <w:highlight w:val="none"/>
          <w:lang w:val="en-US" w:eastAsia="zh-CN"/>
        </w:rPr>
        <w:t>3.1</w:t>
      </w:r>
      <w:r>
        <w:rPr>
          <w:rFonts w:hint="eastAsia" w:hAnsi="宋体"/>
          <w:color w:val="auto"/>
          <w:highlight w:val="none"/>
          <w:lang w:eastAsia="zh-CN"/>
        </w:rPr>
        <w:t>）</w:t>
      </w:r>
      <w:r>
        <w:rPr>
          <w:rFonts w:hint="eastAsia" w:hAnsi="宋体"/>
          <w:color w:val="auto"/>
          <w:highlight w:val="none"/>
        </w:rPr>
        <w:t>。</w:t>
      </w:r>
    </w:p>
    <w:p w14:paraId="51886DAC">
      <w:pPr>
        <w:pStyle w:val="59"/>
        <w:spacing w:line="360" w:lineRule="exact"/>
        <w:ind w:firstLine="420"/>
        <w:rPr>
          <w:rFonts w:hint="eastAsia" w:hAnsi="宋体"/>
          <w:color w:val="auto"/>
          <w:highlight w:val="none"/>
        </w:rPr>
      </w:pPr>
      <w:r>
        <w:rPr>
          <w:rFonts w:hint="eastAsia" w:hAnsi="宋体"/>
          <w:color w:val="auto"/>
          <w:highlight w:val="none"/>
        </w:rPr>
        <w:t>[来源：GB/T 36920-2018，2.86]</w:t>
      </w:r>
    </w:p>
    <w:p w14:paraId="3CC4F6B8">
      <w:pPr>
        <w:pStyle w:val="224"/>
        <w:spacing w:line="360" w:lineRule="exact"/>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 xml:space="preserve">   叶片家具锁 lever </w:t>
      </w:r>
      <w:r>
        <w:rPr>
          <w:rFonts w:ascii="黑体" w:hAnsi="黑体" w:eastAsia="黑体"/>
          <w:color w:val="auto"/>
          <w:highlight w:val="none"/>
        </w:rPr>
        <w:t>furniture lock</w:t>
      </w:r>
    </w:p>
    <w:p w14:paraId="7AC9F6A0">
      <w:pPr>
        <w:pStyle w:val="59"/>
        <w:spacing w:line="360" w:lineRule="exact"/>
        <w:ind w:firstLine="420"/>
        <w:rPr>
          <w:color w:val="auto"/>
          <w:highlight w:val="none"/>
        </w:rPr>
      </w:pPr>
      <w:r>
        <w:rPr>
          <w:rFonts w:hint="eastAsia"/>
          <w:color w:val="auto"/>
          <w:highlight w:val="none"/>
        </w:rPr>
        <w:t>以叶片作为阻止活动件的</w:t>
      </w:r>
      <w:r>
        <w:rPr>
          <w:rFonts w:hint="eastAsia" w:ascii="黑体" w:hAnsi="黑体" w:eastAsia="黑体" w:cs="黑体"/>
          <w:color w:val="auto"/>
          <w:highlight w:val="none"/>
        </w:rPr>
        <w:t>家具锁</w:t>
      </w:r>
      <w:r>
        <w:rPr>
          <w:rFonts w:hint="eastAsia" w:hAnsi="宋体"/>
          <w:color w:val="auto"/>
          <w:highlight w:val="none"/>
          <w:lang w:eastAsia="zh-CN"/>
        </w:rPr>
        <w:t>（</w:t>
      </w:r>
      <w:r>
        <w:rPr>
          <w:rFonts w:hint="eastAsia" w:hAnsi="宋体"/>
          <w:color w:val="auto"/>
          <w:highlight w:val="none"/>
          <w:lang w:val="en-US" w:eastAsia="zh-CN"/>
        </w:rPr>
        <w:t>3.1</w:t>
      </w:r>
      <w:r>
        <w:rPr>
          <w:rFonts w:hint="eastAsia" w:hAnsi="宋体"/>
          <w:color w:val="auto"/>
          <w:highlight w:val="none"/>
          <w:lang w:eastAsia="zh-CN"/>
        </w:rPr>
        <w:t>）</w:t>
      </w:r>
      <w:r>
        <w:rPr>
          <w:rFonts w:hint="eastAsia"/>
          <w:color w:val="auto"/>
          <w:highlight w:val="none"/>
        </w:rPr>
        <w:t>。</w:t>
      </w:r>
    </w:p>
    <w:p w14:paraId="5880D043">
      <w:pPr>
        <w:pStyle w:val="59"/>
        <w:spacing w:line="360" w:lineRule="exact"/>
        <w:ind w:firstLine="420"/>
        <w:rPr>
          <w:color w:val="auto"/>
          <w:highlight w:val="none"/>
        </w:rPr>
      </w:pPr>
      <w:r>
        <w:rPr>
          <w:rFonts w:hint="eastAsia"/>
          <w:color w:val="auto"/>
          <w:highlight w:val="none"/>
        </w:rPr>
        <w:t>[来源：GB/T 36920-2018，2.87]</w:t>
      </w:r>
    </w:p>
    <w:p w14:paraId="3582D4A4">
      <w:pPr>
        <w:pStyle w:val="224"/>
        <w:spacing w:line="360" w:lineRule="exact"/>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 xml:space="preserve">   机械密码家具锁 m</w:t>
      </w:r>
      <w:r>
        <w:rPr>
          <w:rFonts w:ascii="黑体" w:hAnsi="黑体" w:eastAsia="黑体"/>
          <w:color w:val="auto"/>
          <w:highlight w:val="none"/>
        </w:rPr>
        <w:t xml:space="preserve">echanical </w:t>
      </w:r>
      <w:r>
        <w:rPr>
          <w:rFonts w:hint="eastAsia" w:ascii="黑体" w:hAnsi="黑体" w:eastAsia="黑体"/>
          <w:color w:val="auto"/>
          <w:highlight w:val="none"/>
        </w:rPr>
        <w:t>cipher</w:t>
      </w:r>
      <w:r>
        <w:rPr>
          <w:rFonts w:ascii="黑体" w:hAnsi="黑体" w:eastAsia="黑体"/>
          <w:color w:val="auto"/>
          <w:highlight w:val="none"/>
        </w:rPr>
        <w:t xml:space="preserve"> furniture lock</w:t>
      </w:r>
    </w:p>
    <w:p w14:paraId="732F6690">
      <w:pPr>
        <w:pStyle w:val="59"/>
        <w:spacing w:line="360" w:lineRule="exact"/>
        <w:ind w:firstLine="420"/>
        <w:rPr>
          <w:color w:val="auto"/>
          <w:highlight w:val="none"/>
        </w:rPr>
      </w:pPr>
      <w:r>
        <w:rPr>
          <w:rFonts w:hint="eastAsia"/>
          <w:color w:val="auto"/>
          <w:highlight w:val="none"/>
        </w:rPr>
        <w:t>采用机械密码结构的</w:t>
      </w:r>
      <w:r>
        <w:rPr>
          <w:rFonts w:hint="eastAsia" w:ascii="黑体" w:hAnsi="黑体" w:eastAsia="黑体" w:cs="黑体"/>
          <w:color w:val="auto"/>
          <w:highlight w:val="none"/>
        </w:rPr>
        <w:t>家具锁</w:t>
      </w:r>
      <w:r>
        <w:rPr>
          <w:rFonts w:hint="eastAsia" w:hAnsi="宋体"/>
          <w:color w:val="auto"/>
          <w:highlight w:val="none"/>
          <w:lang w:eastAsia="zh-CN"/>
        </w:rPr>
        <w:t>（</w:t>
      </w:r>
      <w:r>
        <w:rPr>
          <w:rFonts w:hint="eastAsia" w:hAnsi="宋体"/>
          <w:color w:val="auto"/>
          <w:highlight w:val="none"/>
          <w:lang w:val="en-US" w:eastAsia="zh-CN"/>
        </w:rPr>
        <w:t>3.1</w:t>
      </w:r>
      <w:r>
        <w:rPr>
          <w:rFonts w:hint="eastAsia" w:hAnsi="宋体"/>
          <w:color w:val="auto"/>
          <w:highlight w:val="none"/>
          <w:lang w:eastAsia="zh-CN"/>
        </w:rPr>
        <w:t>）</w:t>
      </w:r>
      <w:r>
        <w:rPr>
          <w:rFonts w:hint="eastAsia"/>
          <w:color w:val="auto"/>
          <w:highlight w:val="none"/>
        </w:rPr>
        <w:t xml:space="preserve">。 </w:t>
      </w:r>
    </w:p>
    <w:p w14:paraId="0C8002CE">
      <w:pPr>
        <w:pStyle w:val="59"/>
        <w:spacing w:line="360" w:lineRule="exact"/>
        <w:ind w:firstLine="420"/>
        <w:rPr>
          <w:color w:val="auto"/>
          <w:highlight w:val="none"/>
        </w:rPr>
      </w:pPr>
      <w:bookmarkStart w:id="50" w:name="_Hlk181620740"/>
      <w:r>
        <w:rPr>
          <w:rFonts w:hint="eastAsia"/>
          <w:color w:val="auto"/>
          <w:highlight w:val="none"/>
        </w:rPr>
        <w:t>[来源：GB/T 36920-2018，2.88]</w:t>
      </w:r>
    </w:p>
    <w:bookmarkEnd w:id="42"/>
    <w:bookmarkEnd w:id="43"/>
    <w:bookmarkEnd w:id="44"/>
    <w:bookmarkEnd w:id="45"/>
    <w:bookmarkEnd w:id="46"/>
    <w:bookmarkEnd w:id="50"/>
    <w:p w14:paraId="6094B252">
      <w:pPr>
        <w:pStyle w:val="224"/>
        <w:spacing w:line="360" w:lineRule="exact"/>
        <w:ind w:left="420" w:hanging="420" w:hangingChars="200"/>
        <w:rPr>
          <w:rFonts w:hint="eastAsia" w:ascii="黑体" w:hAnsi="黑体" w:eastAsia="黑体"/>
          <w:color w:val="auto"/>
          <w:highlight w:val="none"/>
        </w:rPr>
      </w:pPr>
      <w:r>
        <w:rPr>
          <w:rFonts w:ascii="黑体" w:hAnsi="黑体" w:eastAsia="黑体"/>
          <w:color w:val="auto"/>
          <w:highlight w:val="none"/>
        </w:rPr>
        <w:br w:type="textWrapping"/>
      </w:r>
      <w:r>
        <w:rPr>
          <w:rFonts w:hint="eastAsia" w:ascii="黑体" w:hAnsi="黑体" w:eastAsia="黑体"/>
          <w:color w:val="auto"/>
          <w:highlight w:val="none"/>
        </w:rPr>
        <w:t>电子智能家具锁 electronic intelligent furniture lock</w:t>
      </w:r>
    </w:p>
    <w:p w14:paraId="3599D417">
      <w:pPr>
        <w:pStyle w:val="59"/>
        <w:spacing w:line="360" w:lineRule="exact"/>
        <w:ind w:firstLine="420"/>
        <w:rPr>
          <w:rFonts w:hint="eastAsia"/>
          <w:color w:val="auto"/>
          <w:highlight w:val="none"/>
        </w:rPr>
      </w:pPr>
      <w:r>
        <w:rPr>
          <w:rFonts w:hint="eastAsia" w:hAnsi="宋体"/>
          <w:color w:val="auto"/>
          <w:highlight w:val="none"/>
          <w:lang w:val="en-US" w:eastAsia="zh-CN"/>
        </w:rPr>
        <w:t>通过</w:t>
      </w:r>
      <w:r>
        <w:rPr>
          <w:rFonts w:hint="eastAsia" w:hAnsi="宋体"/>
          <w:color w:val="auto"/>
          <w:highlight w:val="none"/>
        </w:rPr>
        <w:t>电子识别</w:t>
      </w:r>
      <w:r>
        <w:rPr>
          <w:rFonts w:hint="eastAsia" w:hAnsi="宋体"/>
          <w:color w:val="auto"/>
          <w:highlight w:val="none"/>
          <w:lang w:val="en-US" w:eastAsia="zh-CN"/>
        </w:rPr>
        <w:t>或</w:t>
      </w:r>
      <w:r>
        <w:rPr>
          <w:rFonts w:hint="eastAsia" w:hAnsi="宋体"/>
          <w:color w:val="auto"/>
          <w:highlight w:val="none"/>
        </w:rPr>
        <w:t>生物特征</w:t>
      </w:r>
      <w:r>
        <w:rPr>
          <w:rFonts w:hint="eastAsia" w:hAnsi="宋体"/>
          <w:color w:val="auto"/>
          <w:highlight w:val="none"/>
          <w:lang w:val="en-US" w:eastAsia="zh-CN"/>
        </w:rPr>
        <w:t>处理相关</w:t>
      </w:r>
      <w:r>
        <w:rPr>
          <w:rFonts w:hint="eastAsia" w:hAnsi="宋体"/>
          <w:color w:val="auto"/>
          <w:highlight w:val="none"/>
        </w:rPr>
        <w:t>信息控制</w:t>
      </w:r>
      <w:r>
        <w:rPr>
          <w:rFonts w:hint="eastAsia" w:hAnsi="宋体"/>
          <w:color w:val="auto"/>
          <w:highlight w:val="none"/>
          <w:lang w:val="en-US" w:eastAsia="zh-CN"/>
        </w:rPr>
        <w:t>进行</w:t>
      </w:r>
      <w:r>
        <w:rPr>
          <w:rFonts w:hint="eastAsia" w:hAnsi="宋体"/>
          <w:color w:val="auto"/>
          <w:highlight w:val="none"/>
        </w:rPr>
        <w:t>启</w:t>
      </w:r>
      <w:r>
        <w:rPr>
          <w:rFonts w:hint="eastAsia"/>
          <w:color w:val="auto"/>
          <w:highlight w:val="none"/>
        </w:rPr>
        <w:t>闭的</w:t>
      </w:r>
      <w:r>
        <w:rPr>
          <w:rFonts w:hint="eastAsia" w:ascii="黑体" w:hAnsi="黑体" w:eastAsia="黑体" w:cs="黑体"/>
          <w:color w:val="auto"/>
          <w:highlight w:val="none"/>
        </w:rPr>
        <w:t>家具</w:t>
      </w:r>
      <w:r>
        <w:rPr>
          <w:rFonts w:hint="eastAsia" w:ascii="黑体" w:hAnsi="黑体" w:eastAsia="黑体" w:cs="黑体"/>
          <w:color w:val="auto"/>
          <w:highlight w:val="none"/>
        </w:rPr>
        <w:t>锁</w:t>
      </w:r>
      <w:r>
        <w:rPr>
          <w:rFonts w:hint="eastAsia" w:hAnsi="宋体"/>
          <w:color w:val="auto"/>
          <w:highlight w:val="none"/>
          <w:lang w:eastAsia="zh-CN"/>
        </w:rPr>
        <w:t>（</w:t>
      </w:r>
      <w:r>
        <w:rPr>
          <w:rFonts w:hint="eastAsia" w:hAnsi="宋体"/>
          <w:color w:val="auto"/>
          <w:highlight w:val="none"/>
          <w:lang w:val="en-US" w:eastAsia="zh-CN"/>
        </w:rPr>
        <w:t>3.1</w:t>
      </w:r>
      <w:r>
        <w:rPr>
          <w:rFonts w:hint="eastAsia" w:hAnsi="宋体"/>
          <w:color w:val="auto"/>
          <w:highlight w:val="none"/>
          <w:lang w:eastAsia="zh-CN"/>
        </w:rPr>
        <w:t>）</w:t>
      </w:r>
      <w:r>
        <w:rPr>
          <w:rFonts w:hint="eastAsia"/>
          <w:color w:val="auto"/>
          <w:highlight w:val="none"/>
        </w:rPr>
        <w:t>。</w:t>
      </w:r>
    </w:p>
    <w:p w14:paraId="66BC0A67">
      <w:pPr>
        <w:pStyle w:val="59"/>
        <w:spacing w:line="360" w:lineRule="exact"/>
        <w:ind w:left="0" w:leftChars="0" w:firstLine="0" w:firstLineChars="0"/>
        <w:rPr>
          <w:rFonts w:hint="eastAsia" w:ascii="黑体" w:hAnsi="黑体" w:eastAsia="黑体" w:cs="黑体"/>
          <w:color w:val="auto"/>
          <w:highlight w:val="none"/>
        </w:rPr>
      </w:pPr>
      <w:r>
        <w:rPr>
          <w:rFonts w:hint="eastAsia" w:ascii="黑体" w:hAnsi="黑体" w:eastAsia="黑体" w:cs="黑体"/>
          <w:color w:val="auto"/>
          <w:highlight w:val="none"/>
        </w:rPr>
        <w:t xml:space="preserve">3.6  </w:t>
      </w:r>
    </w:p>
    <w:p w14:paraId="51BADCB6">
      <w:pPr>
        <w:pStyle w:val="59"/>
        <w:spacing w:line="360" w:lineRule="exact"/>
        <w:ind w:left="0" w:leftChars="0" w:firstLine="420" w:firstLineChars="200"/>
        <w:rPr>
          <w:rFonts w:hint="eastAsia" w:ascii="黑体" w:hAnsi="黑体" w:eastAsia="黑体" w:cs="黑体"/>
          <w:color w:val="auto"/>
          <w:highlight w:val="none"/>
        </w:rPr>
      </w:pPr>
      <w:r>
        <w:rPr>
          <w:rFonts w:hint="eastAsia" w:ascii="黑体" w:hAnsi="黑体" w:eastAsia="黑体" w:cs="黑体"/>
          <w:color w:val="auto"/>
          <w:highlight w:val="none"/>
        </w:rPr>
        <w:t>错误接受率  false acceptance rate</w:t>
      </w:r>
    </w:p>
    <w:p w14:paraId="68B18237">
      <w:pPr>
        <w:pStyle w:val="59"/>
        <w:spacing w:line="360" w:lineRule="exact"/>
        <w:ind w:left="0" w:leftChars="0" w:firstLine="420" w:firstLineChars="200"/>
        <w:rPr>
          <w:rFonts w:hint="eastAsia"/>
          <w:color w:val="auto"/>
          <w:highlight w:val="none"/>
        </w:rPr>
      </w:pPr>
      <w:r>
        <w:rPr>
          <w:rFonts w:hint="eastAsia"/>
          <w:color w:val="auto"/>
          <w:highlight w:val="none"/>
        </w:rPr>
        <w:t>将不同人的样本误认为同一人的比率。</w:t>
      </w:r>
    </w:p>
    <w:p w14:paraId="5678EB6C">
      <w:pPr>
        <w:pStyle w:val="59"/>
        <w:spacing w:line="360" w:lineRule="exact"/>
        <w:ind w:left="0" w:leftChars="0" w:firstLine="0" w:firstLineChars="0"/>
        <w:rPr>
          <w:rFonts w:hint="eastAsia" w:ascii="黑体" w:hAnsi="黑体" w:eastAsia="黑体" w:cs="黑体"/>
          <w:color w:val="auto"/>
          <w:highlight w:val="none"/>
        </w:rPr>
      </w:pPr>
      <w:r>
        <w:rPr>
          <w:rFonts w:hint="eastAsia" w:ascii="黑体" w:hAnsi="黑体" w:eastAsia="黑体" w:cs="黑体"/>
          <w:color w:val="auto"/>
          <w:highlight w:val="none"/>
        </w:rPr>
        <w:t xml:space="preserve">3.7  </w:t>
      </w:r>
    </w:p>
    <w:p w14:paraId="6BBEC4E1">
      <w:pPr>
        <w:pStyle w:val="59"/>
        <w:spacing w:line="360" w:lineRule="exact"/>
        <w:ind w:left="0" w:leftChars="0" w:firstLine="420" w:firstLineChars="200"/>
        <w:rPr>
          <w:rFonts w:hint="eastAsia" w:ascii="黑体" w:hAnsi="黑体" w:eastAsia="黑体" w:cs="黑体"/>
          <w:color w:val="auto"/>
          <w:highlight w:val="none"/>
        </w:rPr>
      </w:pPr>
      <w:r>
        <w:rPr>
          <w:rFonts w:hint="eastAsia" w:ascii="黑体" w:hAnsi="黑体" w:eastAsia="黑体" w:cs="黑体"/>
          <w:color w:val="auto"/>
          <w:highlight w:val="none"/>
        </w:rPr>
        <w:t>错误拒绝率  false rejection rate</w:t>
      </w:r>
    </w:p>
    <w:p w14:paraId="4835D681">
      <w:pPr>
        <w:pStyle w:val="59"/>
        <w:spacing w:line="360" w:lineRule="exact"/>
        <w:ind w:left="0" w:leftChars="0" w:firstLine="420" w:firstLineChars="200"/>
        <w:rPr>
          <w:rFonts w:hint="eastAsia" w:eastAsia="宋体"/>
          <w:color w:val="auto"/>
          <w:highlight w:val="none"/>
          <w:lang w:eastAsia="zh-CN"/>
        </w:rPr>
      </w:pPr>
      <w:r>
        <w:rPr>
          <w:rFonts w:hint="eastAsia"/>
          <w:color w:val="auto"/>
          <w:highlight w:val="none"/>
        </w:rPr>
        <w:t>将同一人的样本误认为不同人的比率</w:t>
      </w:r>
      <w:r>
        <w:rPr>
          <w:rFonts w:hint="eastAsia"/>
          <w:color w:val="auto"/>
          <w:highlight w:val="none"/>
          <w:lang w:eastAsia="zh-CN"/>
        </w:rPr>
        <w:t>。</w:t>
      </w:r>
    </w:p>
    <w:p w14:paraId="309D0A83">
      <w:pPr>
        <w:pStyle w:val="59"/>
        <w:spacing w:line="360" w:lineRule="exact"/>
        <w:ind w:left="0" w:leftChars="0" w:firstLine="0" w:firstLineChars="0"/>
        <w:rPr>
          <w:rFonts w:hint="eastAsia" w:ascii="黑体" w:hAnsi="黑体" w:eastAsia="黑体" w:cs="黑体"/>
          <w:color w:val="auto"/>
          <w:highlight w:val="none"/>
        </w:rPr>
      </w:pPr>
      <w:r>
        <w:rPr>
          <w:rFonts w:hint="eastAsia" w:ascii="黑体" w:hAnsi="黑体" w:eastAsia="黑体" w:cs="黑体"/>
          <w:color w:val="auto"/>
          <w:highlight w:val="none"/>
        </w:rPr>
        <w:t xml:space="preserve">3.8 </w:t>
      </w:r>
      <w:r>
        <w:rPr>
          <w:rFonts w:hint="eastAsia" w:ascii="黑体" w:hAnsi="黑体" w:eastAsia="黑体" w:cs="黑体"/>
          <w:color w:val="auto"/>
          <w:highlight w:val="none"/>
        </w:rPr>
        <w:t>缩略语</w:t>
      </w:r>
    </w:p>
    <w:p w14:paraId="2F1FB29C">
      <w:pPr>
        <w:pStyle w:val="59"/>
        <w:spacing w:line="360" w:lineRule="exact"/>
        <w:ind w:left="0" w:leftChars="0" w:firstLine="420" w:firstLineChars="200"/>
        <w:rPr>
          <w:rFonts w:hint="eastAsia" w:eastAsia="宋体"/>
          <w:color w:val="auto"/>
          <w:highlight w:val="none"/>
          <w:lang w:eastAsia="zh-CN"/>
        </w:rPr>
      </w:pPr>
      <w:r>
        <w:rPr>
          <w:rFonts w:hint="eastAsia"/>
          <w:color w:val="auto"/>
          <w:highlight w:val="none"/>
        </w:rPr>
        <w:t>下列缩略语适用于本文件。</w:t>
      </w:r>
    </w:p>
    <w:p w14:paraId="188E0BAD">
      <w:pPr>
        <w:pStyle w:val="59"/>
        <w:spacing w:line="360" w:lineRule="exact"/>
        <w:ind w:left="0" w:leftChars="0" w:firstLine="422" w:firstLineChars="200"/>
        <w:rPr>
          <w:rFonts w:hint="eastAsia" w:eastAsia="宋体"/>
          <w:color w:val="auto"/>
          <w:highlight w:val="none"/>
          <w:lang w:eastAsia="zh-CN"/>
        </w:rPr>
      </w:pPr>
      <w:r>
        <w:rPr>
          <w:rFonts w:hint="eastAsia"/>
          <w:b/>
          <w:bCs/>
          <w:color w:val="auto"/>
          <w:highlight w:val="none"/>
        </w:rPr>
        <w:t>FAR：</w:t>
      </w:r>
      <w:r>
        <w:rPr>
          <w:rFonts w:hint="eastAsia"/>
          <w:color w:val="auto"/>
          <w:highlight w:val="none"/>
        </w:rPr>
        <w:t>错误接受率（False Acceptance Rate）</w:t>
      </w:r>
    </w:p>
    <w:p w14:paraId="04922605">
      <w:pPr>
        <w:pStyle w:val="59"/>
        <w:spacing w:line="360" w:lineRule="exact"/>
        <w:ind w:left="0" w:leftChars="0" w:firstLine="422" w:firstLineChars="200"/>
        <w:rPr>
          <w:rFonts w:hint="eastAsia" w:eastAsia="宋体"/>
          <w:color w:val="auto"/>
          <w:highlight w:val="none"/>
          <w:lang w:eastAsia="zh-CN"/>
        </w:rPr>
      </w:pPr>
      <w:r>
        <w:rPr>
          <w:rFonts w:hint="eastAsia"/>
          <w:b/>
          <w:bCs/>
          <w:color w:val="auto"/>
          <w:highlight w:val="none"/>
        </w:rPr>
        <w:t>FRR：</w:t>
      </w:r>
      <w:r>
        <w:rPr>
          <w:rFonts w:hint="eastAsia"/>
          <w:color w:val="auto"/>
          <w:highlight w:val="none"/>
        </w:rPr>
        <w:t>错误拒绝率（False Rejection Rate）</w:t>
      </w:r>
    </w:p>
    <w:p w14:paraId="2E08B1FF">
      <w:pPr>
        <w:pStyle w:val="59"/>
        <w:spacing w:line="360" w:lineRule="exact"/>
        <w:ind w:left="0" w:leftChars="0" w:firstLine="422" w:firstLineChars="200"/>
        <w:rPr>
          <w:rFonts w:hint="eastAsia" w:eastAsia="宋体"/>
          <w:color w:val="auto"/>
          <w:highlight w:val="none"/>
          <w:lang w:eastAsia="zh-CN"/>
        </w:rPr>
      </w:pPr>
      <w:r>
        <w:rPr>
          <w:rFonts w:hint="eastAsia"/>
          <w:b/>
          <w:bCs/>
          <w:color w:val="auto"/>
          <w:highlight w:val="none"/>
        </w:rPr>
        <w:t>PIN：</w:t>
      </w:r>
      <w:r>
        <w:rPr>
          <w:rFonts w:hint="eastAsia"/>
          <w:color w:val="auto"/>
          <w:highlight w:val="none"/>
        </w:rPr>
        <w:t>个人身份代码（Personal Identification Number）</w:t>
      </w:r>
    </w:p>
    <w:p w14:paraId="3162B03F">
      <w:pPr>
        <w:pStyle w:val="106"/>
        <w:spacing w:before="240" w:after="240"/>
        <w:rPr>
          <w:color w:val="auto"/>
          <w:highlight w:val="none"/>
        </w:rPr>
      </w:pPr>
      <w:bookmarkStart w:id="51" w:name="_Toc184563043"/>
      <w:r>
        <w:rPr>
          <w:rFonts w:hint="eastAsia"/>
          <w:color w:val="auto"/>
          <w:highlight w:val="none"/>
        </w:rPr>
        <w:t>产品分类</w:t>
      </w:r>
      <w:bookmarkEnd w:id="51"/>
      <w:r>
        <w:rPr>
          <w:rFonts w:hint="eastAsia"/>
          <w:color w:val="auto"/>
          <w:highlight w:val="none"/>
          <w:lang w:eastAsia="zh-CN"/>
        </w:rPr>
        <w:t>、</w:t>
      </w:r>
      <w:r>
        <w:rPr>
          <w:rFonts w:hint="eastAsia"/>
          <w:color w:val="auto"/>
          <w:highlight w:val="none"/>
          <w:lang w:val="en-US" w:eastAsia="zh-CN"/>
        </w:rPr>
        <w:t>分级和标记</w:t>
      </w:r>
    </w:p>
    <w:p w14:paraId="79E78A55">
      <w:pPr>
        <w:pStyle w:val="224"/>
        <w:spacing w:line="360" w:lineRule="exact"/>
        <w:ind w:left="420" w:hanging="420" w:hangingChars="200"/>
        <w:rPr>
          <w:rFonts w:hint="eastAsia" w:ascii="黑体" w:hAnsi="黑体" w:eastAsia="黑体"/>
          <w:color w:val="auto"/>
          <w:highlight w:val="none"/>
        </w:rPr>
      </w:pPr>
      <w:r>
        <w:rPr>
          <w:rFonts w:hint="eastAsia" w:ascii="黑体" w:hAnsi="黑体" w:eastAsia="黑体"/>
          <w:color w:val="auto"/>
          <w:highlight w:val="none"/>
        </w:rPr>
        <w:t>分类</w:t>
      </w:r>
    </w:p>
    <w:p w14:paraId="281299FD">
      <w:pPr>
        <w:pStyle w:val="225"/>
        <w:spacing w:line="360" w:lineRule="exact"/>
        <w:ind w:left="420" w:hanging="420" w:hangingChars="200"/>
        <w:rPr>
          <w:rFonts w:hint="eastAsia" w:hAnsi="宋体"/>
          <w:color w:val="auto"/>
          <w:highlight w:val="none"/>
        </w:rPr>
      </w:pPr>
      <w:r>
        <w:rPr>
          <w:rFonts w:hint="eastAsia" w:hAnsi="宋体"/>
          <w:color w:val="auto"/>
          <w:highlight w:val="none"/>
        </w:rPr>
        <w:t>按锁</w:t>
      </w:r>
      <w:r>
        <w:rPr>
          <w:rFonts w:hint="eastAsia" w:hAnsi="宋体"/>
          <w:color w:val="auto"/>
          <w:highlight w:val="none"/>
        </w:rPr>
        <w:t>的分类为：机械家具锁、电子智能家具锁。</w:t>
      </w:r>
    </w:p>
    <w:p w14:paraId="02BEBF45">
      <w:pPr>
        <w:pStyle w:val="225"/>
        <w:numPr>
          <w:ilvl w:val="3"/>
          <w:numId w:val="0"/>
        </w:numPr>
        <w:spacing w:line="360" w:lineRule="exact"/>
        <w:rPr>
          <w:rFonts w:hint="default" w:hAnsi="宋体" w:eastAsia="宋体"/>
          <w:color w:val="auto"/>
          <w:highlight w:val="none"/>
          <w:lang w:val="en-US" w:eastAsia="zh-CN"/>
        </w:rPr>
      </w:pPr>
      <w:r>
        <w:rPr>
          <w:rFonts w:hint="eastAsia" w:ascii="黑体" w:hAnsi="黑体" w:eastAsia="黑体" w:cs="黑体"/>
          <w:color w:val="auto"/>
          <w:highlight w:val="none"/>
          <w:lang w:val="en-US" w:eastAsia="zh-CN"/>
        </w:rPr>
        <w:t xml:space="preserve">4.1.2  </w:t>
      </w:r>
      <w:r>
        <w:rPr>
          <w:rFonts w:hint="eastAsia" w:hAnsi="宋体"/>
          <w:color w:val="auto"/>
          <w:highlight w:val="none"/>
        </w:rPr>
        <w:t>机械家具锁</w:t>
      </w:r>
      <w:r>
        <w:rPr>
          <w:rFonts w:hint="eastAsia" w:hAnsi="宋体"/>
          <w:color w:val="auto"/>
          <w:highlight w:val="none"/>
          <w:lang w:val="en-US" w:eastAsia="zh-CN"/>
        </w:rPr>
        <w:t>按结构分为：</w:t>
      </w:r>
      <w:r>
        <w:rPr>
          <w:rFonts w:hint="eastAsia" w:hAnsi="宋体"/>
          <w:color w:val="auto"/>
          <w:highlight w:val="none"/>
        </w:rPr>
        <w:t>弹子家具锁、叶片家具锁</w:t>
      </w:r>
      <w:r>
        <w:rPr>
          <w:rFonts w:hint="eastAsia" w:hAnsi="宋体"/>
          <w:color w:val="auto"/>
          <w:highlight w:val="none"/>
          <w:lang w:eastAsia="zh-CN"/>
        </w:rPr>
        <w:t>、机械密码家具锁。</w:t>
      </w:r>
      <w:r>
        <w:rPr>
          <w:rFonts w:hint="eastAsia" w:hAnsi="宋体"/>
          <w:color w:val="auto"/>
          <w:highlight w:val="none"/>
          <w:lang w:val="en-US" w:eastAsia="zh-CN"/>
        </w:rPr>
        <w:t xml:space="preserve">  </w:t>
      </w:r>
    </w:p>
    <w:p w14:paraId="5AA7B81C">
      <w:pPr>
        <w:pStyle w:val="224"/>
        <w:spacing w:line="360" w:lineRule="exact"/>
        <w:ind w:left="420" w:hanging="420" w:hangingChars="200"/>
        <w:rPr>
          <w:rFonts w:hint="eastAsia" w:ascii="黑体" w:hAnsi="黑体" w:eastAsia="黑体"/>
          <w:color w:val="auto"/>
          <w:highlight w:val="none"/>
        </w:rPr>
      </w:pPr>
      <w:r>
        <w:rPr>
          <w:rFonts w:hint="eastAsia" w:ascii="黑体" w:hAnsi="黑体" w:eastAsia="黑体"/>
          <w:color w:val="auto"/>
          <w:highlight w:val="none"/>
        </w:rPr>
        <w:t>分级</w:t>
      </w:r>
    </w:p>
    <w:p w14:paraId="36498B0D">
      <w:pPr>
        <w:pStyle w:val="59"/>
        <w:spacing w:line="360" w:lineRule="exact"/>
        <w:ind w:firstLine="420"/>
        <w:rPr>
          <w:color w:val="auto"/>
          <w:highlight w:val="none"/>
        </w:rPr>
      </w:pPr>
      <w:r>
        <w:rPr>
          <w:rFonts w:hint="eastAsia"/>
          <w:color w:val="auto"/>
          <w:highlight w:val="none"/>
        </w:rPr>
        <w:t>产品的保密度、牢固度、耐用度、耐腐蚀指标分别按由低到高的顺序分为A、B、C三个等级。不同等级产品的使用的环境条件参见附录B。</w:t>
      </w:r>
    </w:p>
    <w:p w14:paraId="30CA088F">
      <w:pPr>
        <w:pStyle w:val="224"/>
        <w:spacing w:line="360" w:lineRule="exact"/>
        <w:ind w:left="420" w:hanging="420" w:hangingChars="200"/>
        <w:rPr>
          <w:rFonts w:hint="eastAsia" w:ascii="黑体" w:hAnsi="黑体" w:eastAsia="黑体"/>
          <w:color w:val="auto"/>
          <w:highlight w:val="none"/>
        </w:rPr>
      </w:pPr>
      <w:r>
        <w:rPr>
          <w:rFonts w:hint="eastAsia" w:ascii="黑体" w:hAnsi="黑体" w:eastAsia="黑体"/>
          <w:color w:val="auto"/>
          <w:highlight w:val="none"/>
        </w:rPr>
        <w:t>标记</w:t>
      </w:r>
    </w:p>
    <w:p w14:paraId="34B574B3">
      <w:pPr>
        <w:pStyle w:val="225"/>
        <w:spacing w:line="360" w:lineRule="exact"/>
        <w:ind w:left="420" w:hanging="420" w:hangingChars="200"/>
        <w:rPr>
          <w:rFonts w:hint="eastAsia" w:ascii="黑体" w:hAnsi="黑体" w:eastAsia="黑体"/>
          <w:color w:val="auto"/>
          <w:highlight w:val="none"/>
        </w:rPr>
      </w:pPr>
      <w:r>
        <w:rPr>
          <w:rFonts w:hint="eastAsia" w:ascii="黑体" w:hAnsi="黑体" w:eastAsia="黑体"/>
          <w:color w:val="auto"/>
          <w:highlight w:val="none"/>
        </w:rPr>
        <w:t>标记方法</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58"/>
        <w:gridCol w:w="1701"/>
        <w:gridCol w:w="1701"/>
        <w:gridCol w:w="1843"/>
        <w:gridCol w:w="1831"/>
      </w:tblGrid>
      <w:tr w14:paraId="6AB263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6" w:hRule="atLeast"/>
          <w:tblHeader/>
          <w:jc w:val="center"/>
        </w:trPr>
        <w:tc>
          <w:tcPr>
            <w:tcW w:w="2258" w:type="dxa"/>
            <w:tcBorders>
              <w:top w:val="single" w:color="auto" w:sz="8" w:space="0"/>
              <w:bottom w:val="single" w:color="auto" w:sz="8" w:space="0"/>
            </w:tcBorders>
            <w:noWrap w:val="0"/>
            <w:vAlign w:val="center"/>
          </w:tcPr>
          <w:p w14:paraId="61E58942">
            <w:pPr>
              <w:pStyle w:val="180"/>
              <w:spacing w:line="360" w:lineRule="exact"/>
              <w:rPr>
                <w:color w:val="auto"/>
                <w:highlight w:val="none"/>
              </w:rPr>
            </w:pPr>
            <w:r>
              <w:rPr>
                <w:rFonts w:hint="eastAsia"/>
                <w:color w:val="auto"/>
                <w:highlight w:val="none"/>
              </w:rPr>
              <w:t>产品型号</w:t>
            </w:r>
          </w:p>
        </w:tc>
        <w:tc>
          <w:tcPr>
            <w:tcW w:w="1701" w:type="dxa"/>
            <w:tcBorders>
              <w:top w:val="single" w:color="auto" w:sz="8" w:space="0"/>
              <w:bottom w:val="single" w:color="auto" w:sz="8" w:space="0"/>
            </w:tcBorders>
            <w:noWrap w:val="0"/>
            <w:vAlign w:val="center"/>
          </w:tcPr>
          <w:p w14:paraId="621A5363">
            <w:pPr>
              <w:pStyle w:val="180"/>
              <w:spacing w:line="360" w:lineRule="exact"/>
              <w:rPr>
                <w:color w:val="auto"/>
                <w:highlight w:val="none"/>
              </w:rPr>
            </w:pPr>
            <w:r>
              <w:rPr>
                <w:rFonts w:hint="eastAsia"/>
                <w:color w:val="auto"/>
                <w:highlight w:val="none"/>
              </w:rPr>
              <w:t>保密度</w:t>
            </w:r>
          </w:p>
        </w:tc>
        <w:tc>
          <w:tcPr>
            <w:tcW w:w="1701" w:type="dxa"/>
            <w:tcBorders>
              <w:top w:val="single" w:color="auto" w:sz="8" w:space="0"/>
              <w:bottom w:val="single" w:color="auto" w:sz="8" w:space="0"/>
            </w:tcBorders>
            <w:noWrap w:val="0"/>
            <w:vAlign w:val="center"/>
          </w:tcPr>
          <w:p w14:paraId="7A279B3E">
            <w:pPr>
              <w:pStyle w:val="180"/>
              <w:spacing w:line="360" w:lineRule="exact"/>
              <w:rPr>
                <w:color w:val="auto"/>
                <w:highlight w:val="none"/>
              </w:rPr>
            </w:pPr>
            <w:r>
              <w:rPr>
                <w:rFonts w:hint="eastAsia"/>
                <w:color w:val="auto"/>
                <w:highlight w:val="none"/>
              </w:rPr>
              <w:t>牢固度</w:t>
            </w:r>
          </w:p>
        </w:tc>
        <w:tc>
          <w:tcPr>
            <w:tcW w:w="1843" w:type="dxa"/>
            <w:tcBorders>
              <w:top w:val="single" w:color="auto" w:sz="8" w:space="0"/>
              <w:bottom w:val="single" w:color="auto" w:sz="8" w:space="0"/>
            </w:tcBorders>
            <w:noWrap w:val="0"/>
            <w:vAlign w:val="center"/>
          </w:tcPr>
          <w:p w14:paraId="78ADFE4D">
            <w:pPr>
              <w:pStyle w:val="180"/>
              <w:spacing w:line="360" w:lineRule="exact"/>
              <w:rPr>
                <w:color w:val="auto"/>
                <w:highlight w:val="none"/>
              </w:rPr>
            </w:pPr>
            <w:r>
              <w:rPr>
                <w:rFonts w:hint="eastAsia"/>
                <w:color w:val="auto"/>
                <w:highlight w:val="none"/>
              </w:rPr>
              <w:t>耐用度</w:t>
            </w:r>
          </w:p>
        </w:tc>
        <w:tc>
          <w:tcPr>
            <w:tcW w:w="1831" w:type="dxa"/>
            <w:tcBorders>
              <w:top w:val="single" w:color="auto" w:sz="8" w:space="0"/>
              <w:bottom w:val="single" w:color="auto" w:sz="8" w:space="0"/>
            </w:tcBorders>
            <w:noWrap w:val="0"/>
            <w:vAlign w:val="center"/>
          </w:tcPr>
          <w:p w14:paraId="769D373F">
            <w:pPr>
              <w:pStyle w:val="180"/>
              <w:spacing w:line="360" w:lineRule="exact"/>
              <w:rPr>
                <w:color w:val="auto"/>
                <w:highlight w:val="none"/>
              </w:rPr>
            </w:pPr>
            <w:r>
              <w:rPr>
                <w:rFonts w:hint="eastAsia"/>
                <w:color w:val="auto"/>
                <w:highlight w:val="none"/>
              </w:rPr>
              <w:t>耐腐蚀</w:t>
            </w:r>
          </w:p>
        </w:tc>
      </w:tr>
      <w:tr w14:paraId="464414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2258" w:type="dxa"/>
            <w:tcBorders>
              <w:top w:val="single" w:color="auto" w:sz="8" w:space="0"/>
            </w:tcBorders>
            <w:noWrap w:val="0"/>
            <w:vAlign w:val="center"/>
          </w:tcPr>
          <w:p w14:paraId="0CE32DD7">
            <w:pPr>
              <w:pStyle w:val="180"/>
              <w:spacing w:line="360" w:lineRule="exact"/>
              <w:rPr>
                <w:color w:val="auto"/>
                <w:highlight w:val="none"/>
              </w:rPr>
            </w:pPr>
          </w:p>
        </w:tc>
        <w:tc>
          <w:tcPr>
            <w:tcW w:w="1701" w:type="dxa"/>
            <w:tcBorders>
              <w:top w:val="single" w:color="auto" w:sz="8" w:space="0"/>
            </w:tcBorders>
            <w:noWrap w:val="0"/>
            <w:vAlign w:val="center"/>
          </w:tcPr>
          <w:p w14:paraId="552CEC03">
            <w:pPr>
              <w:pStyle w:val="180"/>
              <w:spacing w:line="360" w:lineRule="exact"/>
              <w:rPr>
                <w:color w:val="auto"/>
                <w:highlight w:val="none"/>
              </w:rPr>
            </w:pPr>
          </w:p>
        </w:tc>
        <w:tc>
          <w:tcPr>
            <w:tcW w:w="1701" w:type="dxa"/>
            <w:tcBorders>
              <w:top w:val="single" w:color="auto" w:sz="8" w:space="0"/>
            </w:tcBorders>
            <w:noWrap w:val="0"/>
            <w:vAlign w:val="center"/>
          </w:tcPr>
          <w:p w14:paraId="142F7F3A">
            <w:pPr>
              <w:pStyle w:val="180"/>
              <w:spacing w:line="360" w:lineRule="exact"/>
              <w:rPr>
                <w:color w:val="auto"/>
                <w:highlight w:val="none"/>
              </w:rPr>
            </w:pPr>
          </w:p>
        </w:tc>
        <w:tc>
          <w:tcPr>
            <w:tcW w:w="1843" w:type="dxa"/>
            <w:tcBorders>
              <w:top w:val="single" w:color="auto" w:sz="8" w:space="0"/>
            </w:tcBorders>
            <w:noWrap w:val="0"/>
            <w:vAlign w:val="center"/>
          </w:tcPr>
          <w:p w14:paraId="2D6C5032">
            <w:pPr>
              <w:pStyle w:val="180"/>
              <w:spacing w:line="360" w:lineRule="exact"/>
              <w:rPr>
                <w:color w:val="auto"/>
                <w:highlight w:val="none"/>
              </w:rPr>
            </w:pPr>
          </w:p>
        </w:tc>
        <w:tc>
          <w:tcPr>
            <w:tcW w:w="1831" w:type="dxa"/>
            <w:tcBorders>
              <w:top w:val="single" w:color="auto" w:sz="8" w:space="0"/>
            </w:tcBorders>
            <w:noWrap w:val="0"/>
            <w:vAlign w:val="center"/>
          </w:tcPr>
          <w:p w14:paraId="3C78AD5B">
            <w:pPr>
              <w:pStyle w:val="180"/>
              <w:spacing w:line="360" w:lineRule="exact"/>
              <w:rPr>
                <w:color w:val="auto"/>
                <w:highlight w:val="none"/>
              </w:rPr>
            </w:pPr>
          </w:p>
        </w:tc>
      </w:tr>
    </w:tbl>
    <w:p w14:paraId="756B2A57">
      <w:pPr>
        <w:pStyle w:val="225"/>
        <w:spacing w:line="360" w:lineRule="exact"/>
        <w:ind w:left="420" w:hanging="420" w:hangingChars="200"/>
        <w:rPr>
          <w:rFonts w:hint="eastAsia" w:ascii="黑体" w:hAnsi="黑体" w:eastAsia="黑体"/>
          <w:color w:val="auto"/>
          <w:highlight w:val="none"/>
        </w:rPr>
      </w:pPr>
      <w:r>
        <w:rPr>
          <w:rFonts w:hint="eastAsia" w:ascii="黑体" w:hAnsi="黑体" w:eastAsia="黑体"/>
          <w:color w:val="auto"/>
          <w:highlight w:val="none"/>
        </w:rPr>
        <w:t>标记示例</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58"/>
        <w:gridCol w:w="1701"/>
        <w:gridCol w:w="1701"/>
        <w:gridCol w:w="1843"/>
        <w:gridCol w:w="1831"/>
      </w:tblGrid>
      <w:tr w14:paraId="017447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atLeast"/>
          <w:tblHeader/>
          <w:jc w:val="center"/>
        </w:trPr>
        <w:tc>
          <w:tcPr>
            <w:tcW w:w="2258" w:type="dxa"/>
            <w:tcBorders>
              <w:top w:val="single" w:color="auto" w:sz="8" w:space="0"/>
              <w:bottom w:val="single" w:color="auto" w:sz="8" w:space="0"/>
            </w:tcBorders>
            <w:noWrap w:val="0"/>
            <w:vAlign w:val="center"/>
          </w:tcPr>
          <w:p w14:paraId="28E0DD1F">
            <w:pPr>
              <w:pStyle w:val="180"/>
              <w:spacing w:line="360" w:lineRule="exact"/>
              <w:rPr>
                <w:color w:val="auto"/>
                <w:highlight w:val="none"/>
              </w:rPr>
            </w:pPr>
            <w:r>
              <w:rPr>
                <w:rFonts w:hint="eastAsia"/>
                <w:color w:val="auto"/>
                <w:highlight w:val="none"/>
              </w:rPr>
              <w:t>产品型号</w:t>
            </w:r>
          </w:p>
        </w:tc>
        <w:tc>
          <w:tcPr>
            <w:tcW w:w="1701" w:type="dxa"/>
            <w:tcBorders>
              <w:top w:val="single" w:color="auto" w:sz="8" w:space="0"/>
              <w:bottom w:val="single" w:color="auto" w:sz="8" w:space="0"/>
            </w:tcBorders>
            <w:noWrap w:val="0"/>
            <w:vAlign w:val="center"/>
          </w:tcPr>
          <w:p w14:paraId="5AFC19F1">
            <w:pPr>
              <w:pStyle w:val="180"/>
              <w:spacing w:line="360" w:lineRule="exact"/>
              <w:rPr>
                <w:color w:val="auto"/>
                <w:highlight w:val="none"/>
              </w:rPr>
            </w:pPr>
            <w:r>
              <w:rPr>
                <w:rFonts w:hint="eastAsia"/>
                <w:color w:val="auto"/>
                <w:highlight w:val="none"/>
              </w:rPr>
              <w:t>保密度</w:t>
            </w:r>
          </w:p>
        </w:tc>
        <w:tc>
          <w:tcPr>
            <w:tcW w:w="1701" w:type="dxa"/>
            <w:tcBorders>
              <w:top w:val="single" w:color="auto" w:sz="8" w:space="0"/>
              <w:bottom w:val="single" w:color="auto" w:sz="8" w:space="0"/>
            </w:tcBorders>
            <w:noWrap w:val="0"/>
            <w:vAlign w:val="center"/>
          </w:tcPr>
          <w:p w14:paraId="4FA37FE6">
            <w:pPr>
              <w:pStyle w:val="180"/>
              <w:spacing w:line="360" w:lineRule="exact"/>
              <w:rPr>
                <w:color w:val="auto"/>
                <w:highlight w:val="none"/>
              </w:rPr>
            </w:pPr>
            <w:r>
              <w:rPr>
                <w:rFonts w:hint="eastAsia"/>
                <w:color w:val="auto"/>
                <w:highlight w:val="none"/>
              </w:rPr>
              <w:t>牢固度</w:t>
            </w:r>
          </w:p>
        </w:tc>
        <w:tc>
          <w:tcPr>
            <w:tcW w:w="1843" w:type="dxa"/>
            <w:tcBorders>
              <w:top w:val="single" w:color="auto" w:sz="8" w:space="0"/>
              <w:bottom w:val="single" w:color="auto" w:sz="8" w:space="0"/>
            </w:tcBorders>
            <w:noWrap w:val="0"/>
            <w:vAlign w:val="center"/>
          </w:tcPr>
          <w:p w14:paraId="6EB367A6">
            <w:pPr>
              <w:pStyle w:val="180"/>
              <w:spacing w:line="360" w:lineRule="exact"/>
              <w:rPr>
                <w:color w:val="auto"/>
                <w:highlight w:val="none"/>
              </w:rPr>
            </w:pPr>
            <w:r>
              <w:rPr>
                <w:rFonts w:hint="eastAsia"/>
                <w:color w:val="auto"/>
                <w:highlight w:val="none"/>
              </w:rPr>
              <w:t>耐用度</w:t>
            </w:r>
          </w:p>
        </w:tc>
        <w:tc>
          <w:tcPr>
            <w:tcW w:w="1831" w:type="dxa"/>
            <w:tcBorders>
              <w:top w:val="single" w:color="auto" w:sz="8" w:space="0"/>
              <w:bottom w:val="single" w:color="auto" w:sz="8" w:space="0"/>
            </w:tcBorders>
            <w:noWrap w:val="0"/>
            <w:vAlign w:val="center"/>
          </w:tcPr>
          <w:p w14:paraId="7A5ABAE7">
            <w:pPr>
              <w:pStyle w:val="180"/>
              <w:spacing w:line="360" w:lineRule="exact"/>
              <w:rPr>
                <w:color w:val="auto"/>
                <w:highlight w:val="none"/>
              </w:rPr>
            </w:pPr>
            <w:r>
              <w:rPr>
                <w:rFonts w:hint="eastAsia"/>
                <w:color w:val="auto"/>
                <w:highlight w:val="none"/>
              </w:rPr>
              <w:t>耐腐蚀</w:t>
            </w:r>
          </w:p>
        </w:tc>
      </w:tr>
      <w:tr w14:paraId="6E501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258" w:type="dxa"/>
            <w:tcBorders>
              <w:top w:val="single" w:color="auto" w:sz="8" w:space="0"/>
            </w:tcBorders>
            <w:noWrap w:val="0"/>
            <w:vAlign w:val="center"/>
          </w:tcPr>
          <w:p w14:paraId="78D61855">
            <w:pPr>
              <w:pStyle w:val="180"/>
              <w:spacing w:line="360" w:lineRule="exact"/>
              <w:rPr>
                <w:rFonts w:hint="default" w:eastAsia="宋体"/>
                <w:color w:val="auto"/>
                <w:highlight w:val="none"/>
                <w:lang w:val="en-US" w:eastAsia="zh-CN"/>
              </w:rPr>
            </w:pPr>
            <w:r>
              <w:rPr>
                <w:rFonts w:hint="eastAsia"/>
                <w:color w:val="auto"/>
                <w:highlight w:val="none"/>
                <w:lang w:val="en-US" w:eastAsia="zh-CN"/>
              </w:rPr>
              <w:t>1621</w:t>
            </w:r>
          </w:p>
        </w:tc>
        <w:tc>
          <w:tcPr>
            <w:tcW w:w="1701" w:type="dxa"/>
            <w:tcBorders>
              <w:top w:val="single" w:color="auto" w:sz="8" w:space="0"/>
            </w:tcBorders>
            <w:noWrap w:val="0"/>
            <w:vAlign w:val="center"/>
          </w:tcPr>
          <w:p w14:paraId="7F462007">
            <w:pPr>
              <w:pStyle w:val="180"/>
              <w:spacing w:line="360" w:lineRule="exact"/>
              <w:rPr>
                <w:color w:val="auto"/>
                <w:highlight w:val="none"/>
              </w:rPr>
            </w:pPr>
            <w:r>
              <w:rPr>
                <w:rFonts w:hint="eastAsia"/>
                <w:color w:val="auto"/>
                <w:highlight w:val="none"/>
              </w:rPr>
              <w:t>B</w:t>
            </w:r>
          </w:p>
        </w:tc>
        <w:tc>
          <w:tcPr>
            <w:tcW w:w="1701" w:type="dxa"/>
            <w:tcBorders>
              <w:top w:val="single" w:color="auto" w:sz="8" w:space="0"/>
            </w:tcBorders>
            <w:noWrap w:val="0"/>
            <w:vAlign w:val="center"/>
          </w:tcPr>
          <w:p w14:paraId="7719E0F3">
            <w:pPr>
              <w:pStyle w:val="180"/>
              <w:spacing w:line="360" w:lineRule="exact"/>
              <w:rPr>
                <w:rFonts w:hint="eastAsia" w:eastAsia="宋体"/>
                <w:color w:val="auto"/>
                <w:highlight w:val="none"/>
                <w:lang w:eastAsia="zh-CN"/>
              </w:rPr>
            </w:pPr>
            <w:r>
              <w:rPr>
                <w:rFonts w:hint="eastAsia"/>
                <w:color w:val="auto"/>
                <w:highlight w:val="none"/>
                <w:lang w:val="en-US" w:eastAsia="zh-CN"/>
              </w:rPr>
              <w:t>C</w:t>
            </w:r>
          </w:p>
        </w:tc>
        <w:tc>
          <w:tcPr>
            <w:tcW w:w="1843" w:type="dxa"/>
            <w:tcBorders>
              <w:top w:val="single" w:color="auto" w:sz="8" w:space="0"/>
            </w:tcBorders>
            <w:noWrap w:val="0"/>
            <w:vAlign w:val="center"/>
          </w:tcPr>
          <w:p w14:paraId="48A25631">
            <w:pPr>
              <w:pStyle w:val="180"/>
              <w:spacing w:line="360" w:lineRule="exact"/>
              <w:rPr>
                <w:color w:val="auto"/>
                <w:highlight w:val="none"/>
              </w:rPr>
            </w:pPr>
            <w:r>
              <w:rPr>
                <w:rFonts w:hint="eastAsia"/>
                <w:color w:val="auto"/>
                <w:highlight w:val="none"/>
              </w:rPr>
              <w:t>B</w:t>
            </w:r>
          </w:p>
        </w:tc>
        <w:tc>
          <w:tcPr>
            <w:tcW w:w="1831" w:type="dxa"/>
            <w:tcBorders>
              <w:top w:val="single" w:color="auto" w:sz="8" w:space="0"/>
            </w:tcBorders>
            <w:noWrap w:val="0"/>
            <w:vAlign w:val="center"/>
          </w:tcPr>
          <w:p w14:paraId="126700EF">
            <w:pPr>
              <w:pStyle w:val="180"/>
              <w:spacing w:line="360" w:lineRule="exact"/>
              <w:rPr>
                <w:rFonts w:hint="eastAsia" w:eastAsia="宋体"/>
                <w:color w:val="auto"/>
                <w:highlight w:val="none"/>
                <w:lang w:eastAsia="zh-CN"/>
              </w:rPr>
            </w:pPr>
            <w:r>
              <w:rPr>
                <w:rFonts w:hint="eastAsia"/>
                <w:color w:val="auto"/>
                <w:highlight w:val="none"/>
                <w:lang w:val="en-US" w:eastAsia="zh-CN"/>
              </w:rPr>
              <w:t>B</w:t>
            </w:r>
          </w:p>
        </w:tc>
      </w:tr>
    </w:tbl>
    <w:p w14:paraId="042B2428">
      <w:pPr>
        <w:pStyle w:val="225"/>
        <w:numPr>
          <w:ilvl w:val="0"/>
          <w:numId w:val="0"/>
        </w:numPr>
        <w:spacing w:line="360" w:lineRule="exact"/>
        <w:rPr>
          <w:rFonts w:hint="eastAsia" w:hAnsi="宋体"/>
          <w:color w:val="auto"/>
          <w:highlight w:val="none"/>
        </w:rPr>
      </w:pPr>
      <w:r>
        <w:rPr>
          <w:rFonts w:hint="eastAsia" w:hAnsi="宋体"/>
          <w:color w:val="auto"/>
          <w:highlight w:val="none"/>
        </w:rPr>
        <w:t>表示一种产品型号</w:t>
      </w:r>
      <w:r>
        <w:rPr>
          <w:rFonts w:hint="eastAsia" w:hAnsi="宋体"/>
          <w:color w:val="auto"/>
          <w:highlight w:val="none"/>
          <w:lang w:val="en-US" w:eastAsia="zh-CN"/>
        </w:rPr>
        <w:t>1621</w:t>
      </w:r>
      <w:r>
        <w:rPr>
          <w:rFonts w:hint="eastAsia" w:hAnsi="宋体"/>
          <w:color w:val="auto"/>
          <w:highlight w:val="none"/>
        </w:rPr>
        <w:t>，</w:t>
      </w:r>
      <w:r>
        <w:rPr>
          <w:rFonts w:hint="eastAsia" w:hAnsi="宋体"/>
          <w:color w:val="auto"/>
          <w:highlight w:val="none"/>
        </w:rPr>
        <w:t>保密度为B级，牢固度为</w:t>
      </w:r>
      <w:r>
        <w:rPr>
          <w:rFonts w:hint="eastAsia" w:hAnsi="宋体"/>
          <w:color w:val="auto"/>
          <w:highlight w:val="none"/>
          <w:lang w:val="en-US" w:eastAsia="zh-CN"/>
        </w:rPr>
        <w:t>C</w:t>
      </w:r>
      <w:r>
        <w:rPr>
          <w:rFonts w:hint="eastAsia" w:hAnsi="宋体"/>
          <w:color w:val="auto"/>
          <w:highlight w:val="none"/>
        </w:rPr>
        <w:t>级，耐用度为B级，耐腐蚀为</w:t>
      </w:r>
      <w:r>
        <w:rPr>
          <w:rFonts w:hint="eastAsia" w:hAnsi="宋体"/>
          <w:color w:val="auto"/>
          <w:highlight w:val="none"/>
          <w:lang w:val="en-US" w:eastAsia="zh-CN"/>
        </w:rPr>
        <w:t>B</w:t>
      </w:r>
      <w:r>
        <w:rPr>
          <w:rFonts w:hint="eastAsia" w:hAnsi="宋体"/>
          <w:color w:val="auto"/>
          <w:highlight w:val="none"/>
        </w:rPr>
        <w:t>级</w:t>
      </w:r>
      <w:r>
        <w:rPr>
          <w:rFonts w:hint="eastAsia" w:hAnsi="宋体"/>
          <w:color w:val="auto"/>
          <w:highlight w:val="none"/>
          <w:lang w:val="en-US" w:eastAsia="zh-CN"/>
        </w:rPr>
        <w:t>的家具锁</w:t>
      </w:r>
      <w:r>
        <w:rPr>
          <w:rFonts w:hint="eastAsia" w:hAnsi="宋体"/>
          <w:color w:val="auto"/>
          <w:highlight w:val="none"/>
        </w:rPr>
        <w:t>。</w:t>
      </w:r>
    </w:p>
    <w:p w14:paraId="5EB653A2">
      <w:pPr>
        <w:pStyle w:val="106"/>
        <w:spacing w:before="240" w:after="240" w:line="360" w:lineRule="exact"/>
        <w:rPr>
          <w:color w:val="auto"/>
          <w:highlight w:val="none"/>
        </w:rPr>
      </w:pPr>
      <w:bookmarkStart w:id="52" w:name="_Toc184563044"/>
      <w:r>
        <w:rPr>
          <w:rFonts w:hint="eastAsia"/>
          <w:color w:val="auto"/>
          <w:highlight w:val="none"/>
        </w:rPr>
        <w:t>要求</w:t>
      </w:r>
      <w:bookmarkEnd w:id="52"/>
    </w:p>
    <w:p w14:paraId="478638F2">
      <w:pPr>
        <w:pStyle w:val="224"/>
        <w:keepNext w:val="0"/>
        <w:keepLines w:val="0"/>
        <w:pageBreakBefore w:val="0"/>
        <w:kinsoku/>
        <w:wordWrap/>
        <w:overflowPunct/>
        <w:topLinePunct w:val="0"/>
        <w:bidi w:val="0"/>
        <w:adjustRightInd/>
        <w:snapToGrid/>
        <w:spacing w:line="360" w:lineRule="exact"/>
        <w:ind w:left="420" w:hanging="420" w:hangingChars="200"/>
        <w:textAlignment w:val="auto"/>
        <w:rPr>
          <w:rFonts w:hint="eastAsia" w:ascii="黑体" w:hAnsi="黑体" w:eastAsia="黑体"/>
          <w:color w:val="auto"/>
          <w:highlight w:val="none"/>
        </w:rPr>
      </w:pPr>
      <w:r>
        <w:rPr>
          <w:rFonts w:hint="eastAsia" w:ascii="黑体" w:hAnsi="黑体" w:eastAsia="黑体"/>
          <w:color w:val="auto"/>
          <w:highlight w:val="none"/>
        </w:rPr>
        <w:t>保密度</w:t>
      </w:r>
    </w:p>
    <w:p w14:paraId="33689FAB">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5.1.1  </w:t>
      </w:r>
      <w:r>
        <w:rPr>
          <w:rFonts w:hint="eastAsia" w:ascii="黑体" w:hAnsi="黑体" w:eastAsia="黑体"/>
          <w:color w:val="auto"/>
          <w:highlight w:val="none"/>
        </w:rPr>
        <w:t>钥匙</w:t>
      </w:r>
      <w:r>
        <w:rPr>
          <w:rFonts w:hint="eastAsia" w:ascii="黑体" w:hAnsi="黑体" w:eastAsia="黑体"/>
          <w:color w:val="auto"/>
          <w:highlight w:val="none"/>
          <w:lang w:val="en-US" w:eastAsia="zh-CN"/>
        </w:rPr>
        <w:t>不同牙花数</w:t>
      </w:r>
    </w:p>
    <w:p w14:paraId="7F80DC57">
      <w:pPr>
        <w:pStyle w:val="226"/>
        <w:keepNext w:val="0"/>
        <w:keepLines w:val="0"/>
        <w:pageBreakBefore w:val="0"/>
        <w:numPr>
          <w:ilvl w:val="0"/>
          <w:numId w:val="0"/>
        </w:numPr>
        <w:kinsoku/>
        <w:wordWrap/>
        <w:overflowPunct/>
        <w:topLinePunct w:val="0"/>
        <w:bidi w:val="0"/>
        <w:adjustRightInd/>
        <w:snapToGrid/>
        <w:spacing w:line="360" w:lineRule="exact"/>
        <w:ind w:firstLine="420" w:firstLineChars="200"/>
        <w:textAlignment w:val="auto"/>
        <w:rPr>
          <w:rFonts w:hint="eastAsia" w:hAnsi="宋体"/>
          <w:color w:val="auto"/>
          <w:highlight w:val="none"/>
        </w:rPr>
      </w:pPr>
      <w:r>
        <w:rPr>
          <w:rFonts w:hint="eastAsia" w:hAnsi="宋体"/>
          <w:color w:val="auto"/>
          <w:highlight w:val="none"/>
        </w:rPr>
        <w:t>应符合表1的规定。</w:t>
      </w:r>
    </w:p>
    <w:p w14:paraId="552C171C">
      <w:pPr>
        <w:pStyle w:val="225"/>
        <w:keepNext w:val="0"/>
        <w:keepLines w:val="0"/>
        <w:pageBreakBefore w:val="0"/>
        <w:numPr>
          <w:ilvl w:val="3"/>
          <w:numId w:val="0"/>
        </w:numPr>
        <w:kinsoku/>
        <w:wordWrap/>
        <w:overflowPunct/>
        <w:topLinePunct w:val="0"/>
        <w:bidi w:val="0"/>
        <w:adjustRightInd/>
        <w:snapToGrid/>
        <w:spacing w:line="360" w:lineRule="exact"/>
        <w:ind w:leftChars="0"/>
        <w:textAlignment w:val="auto"/>
        <w:rPr>
          <w:rFonts w:hint="eastAsia" w:ascii="黑体" w:eastAsia="黑体"/>
          <w:color w:val="auto"/>
          <w:highlight w:val="none"/>
          <w:lang w:val="en-US" w:eastAsia="zh-CN"/>
        </w:rPr>
      </w:pPr>
      <w:r>
        <w:rPr>
          <w:rFonts w:hint="eastAsia" w:ascii="黑体" w:eastAsia="黑体"/>
          <w:color w:val="auto"/>
          <w:highlight w:val="none"/>
          <w:lang w:val="en-US" w:eastAsia="zh-CN"/>
        </w:rPr>
        <w:t xml:space="preserve">5.1.2  </w:t>
      </w:r>
      <w:r>
        <w:rPr>
          <w:rFonts w:hint="eastAsia" w:ascii="黑体" w:eastAsia="黑体"/>
          <w:color w:val="auto"/>
          <w:highlight w:val="none"/>
          <w:lang w:val="en-US" w:eastAsia="zh-CN"/>
        </w:rPr>
        <w:t>互开率</w:t>
      </w:r>
    </w:p>
    <w:p w14:paraId="2F3B6790">
      <w:pPr>
        <w:pStyle w:val="225"/>
        <w:keepNext w:val="0"/>
        <w:keepLines w:val="0"/>
        <w:pageBreakBefore w:val="0"/>
        <w:numPr>
          <w:ilvl w:val="3"/>
          <w:numId w:val="0"/>
        </w:numPr>
        <w:kinsoku/>
        <w:wordWrap/>
        <w:overflowPunct/>
        <w:topLinePunct w:val="0"/>
        <w:bidi w:val="0"/>
        <w:adjustRightInd/>
        <w:snapToGrid/>
        <w:spacing w:line="360" w:lineRule="exact"/>
        <w:ind w:leftChars="0"/>
        <w:textAlignment w:val="auto"/>
        <w:rPr>
          <w:rFonts w:hint="eastAsia" w:hAnsi="宋体"/>
          <w:color w:val="auto"/>
          <w:highlight w:val="none"/>
          <w:lang w:eastAsia="zh-CN"/>
        </w:rPr>
      </w:pPr>
      <w:r>
        <w:rPr>
          <w:rFonts w:hint="eastAsia" w:ascii="黑体" w:eastAsia="黑体"/>
          <w:color w:val="auto"/>
          <w:highlight w:val="none"/>
          <w:lang w:val="en-US" w:eastAsia="zh-CN"/>
        </w:rPr>
        <w:t xml:space="preserve">   </w:t>
      </w:r>
      <w:r>
        <w:rPr>
          <w:rFonts w:hint="eastAsia" w:ascii="宋体" w:hAnsi="宋体" w:eastAsia="宋体" w:cs="宋体"/>
          <w:color w:val="auto"/>
          <w:highlight w:val="none"/>
          <w:lang w:val="en-US" w:eastAsia="zh-CN"/>
        </w:rPr>
        <w:t>互开率应符合表1的规定。</w:t>
      </w:r>
    </w:p>
    <w:p w14:paraId="44C7F039">
      <w:pPr>
        <w:pStyle w:val="114"/>
        <w:spacing w:before="120" w:after="120"/>
        <w:rPr>
          <w:color w:val="auto"/>
          <w:highlight w:val="none"/>
        </w:rPr>
      </w:pPr>
      <w:r>
        <w:rPr>
          <w:rFonts w:hint="eastAsia"/>
          <w:color w:val="auto"/>
          <w:highlight w:val="none"/>
        </w:rPr>
        <w:t>保密度</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48"/>
        <w:gridCol w:w="1766"/>
        <w:gridCol w:w="854"/>
        <w:gridCol w:w="980"/>
        <w:gridCol w:w="980"/>
        <w:gridCol w:w="980"/>
        <w:gridCol w:w="2"/>
        <w:gridCol w:w="978"/>
        <w:gridCol w:w="980"/>
        <w:gridCol w:w="984"/>
      </w:tblGrid>
      <w:tr w14:paraId="0ECCEC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atLeast"/>
          <w:tblHeader/>
          <w:jc w:val="center"/>
        </w:trPr>
        <w:tc>
          <w:tcPr>
            <w:tcW w:w="848" w:type="dxa"/>
            <w:vMerge w:val="restart"/>
            <w:tcBorders>
              <w:top w:val="single" w:color="auto" w:sz="8" w:space="0"/>
            </w:tcBorders>
            <w:noWrap w:val="0"/>
            <w:vAlign w:val="center"/>
          </w:tcPr>
          <w:p w14:paraId="315626BA">
            <w:pPr>
              <w:pStyle w:val="180"/>
              <w:rPr>
                <w:rFonts w:hint="default" w:eastAsia="宋体"/>
                <w:color w:val="auto"/>
                <w:highlight w:val="none"/>
                <w:lang w:val="en-US" w:eastAsia="zh-CN"/>
              </w:rPr>
            </w:pPr>
            <w:r>
              <w:rPr>
                <w:rFonts w:hint="eastAsia"/>
                <w:color w:val="auto"/>
                <w:highlight w:val="none"/>
                <w:lang w:val="en-US" w:eastAsia="zh-CN"/>
              </w:rPr>
              <w:t>条款号</w:t>
            </w:r>
          </w:p>
        </w:tc>
        <w:tc>
          <w:tcPr>
            <w:tcW w:w="1766" w:type="dxa"/>
            <w:vMerge w:val="restart"/>
            <w:tcBorders>
              <w:top w:val="single" w:color="auto" w:sz="8" w:space="0"/>
              <w:bottom w:val="nil"/>
            </w:tcBorders>
            <w:noWrap w:val="0"/>
            <w:vAlign w:val="center"/>
          </w:tcPr>
          <w:p w14:paraId="2DFE846A">
            <w:pPr>
              <w:pStyle w:val="180"/>
              <w:rPr>
                <w:color w:val="auto"/>
                <w:highlight w:val="none"/>
              </w:rPr>
            </w:pPr>
            <w:r>
              <w:rPr>
                <w:rFonts w:hint="eastAsia"/>
                <w:color w:val="auto"/>
                <w:highlight w:val="none"/>
              </w:rPr>
              <w:t>项目</w:t>
            </w:r>
          </w:p>
        </w:tc>
        <w:tc>
          <w:tcPr>
            <w:tcW w:w="854" w:type="dxa"/>
            <w:vMerge w:val="restart"/>
            <w:tcBorders>
              <w:top w:val="single" w:color="auto" w:sz="8" w:space="0"/>
              <w:bottom w:val="nil"/>
            </w:tcBorders>
            <w:noWrap w:val="0"/>
            <w:vAlign w:val="center"/>
          </w:tcPr>
          <w:p w14:paraId="07B7C426">
            <w:pPr>
              <w:pStyle w:val="180"/>
              <w:rPr>
                <w:color w:val="auto"/>
                <w:highlight w:val="none"/>
              </w:rPr>
            </w:pPr>
            <w:r>
              <w:rPr>
                <w:rFonts w:hint="eastAsia"/>
                <w:color w:val="auto"/>
                <w:highlight w:val="none"/>
              </w:rPr>
              <w:t>单位</w:t>
            </w:r>
          </w:p>
        </w:tc>
        <w:tc>
          <w:tcPr>
            <w:tcW w:w="5884" w:type="dxa"/>
            <w:gridSpan w:val="7"/>
            <w:tcBorders>
              <w:top w:val="single" w:color="auto" w:sz="8" w:space="0"/>
              <w:bottom w:val="single" w:color="auto" w:sz="8" w:space="0"/>
            </w:tcBorders>
            <w:noWrap w:val="0"/>
            <w:vAlign w:val="center"/>
          </w:tcPr>
          <w:p w14:paraId="436849DF">
            <w:pPr>
              <w:pStyle w:val="180"/>
              <w:rPr>
                <w:rFonts w:hint="eastAsia" w:eastAsia="宋体"/>
                <w:color w:val="auto"/>
                <w:highlight w:val="none"/>
                <w:lang w:val="en-US" w:eastAsia="zh-CN"/>
              </w:rPr>
            </w:pPr>
            <w:r>
              <w:rPr>
                <w:rFonts w:hint="eastAsia" w:ascii="宋体" w:hAnsi="宋体" w:eastAsia="宋体" w:cs="宋体"/>
                <w:color w:val="auto"/>
                <w:sz w:val="18"/>
                <w:szCs w:val="18"/>
                <w:highlight w:val="none"/>
                <w:vertAlign w:val="baseline"/>
                <w:lang w:val="en-US" w:eastAsia="zh-CN"/>
              </w:rPr>
              <w:t>等级</w:t>
            </w:r>
          </w:p>
        </w:tc>
      </w:tr>
      <w:tr w14:paraId="52A66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atLeast"/>
          <w:tblHeader/>
          <w:jc w:val="center"/>
        </w:trPr>
        <w:tc>
          <w:tcPr>
            <w:tcW w:w="848" w:type="dxa"/>
            <w:vMerge w:val="continue"/>
            <w:noWrap w:val="0"/>
            <w:vAlign w:val="center"/>
          </w:tcPr>
          <w:p w14:paraId="61ADB837">
            <w:pPr>
              <w:pStyle w:val="180"/>
              <w:rPr>
                <w:rFonts w:hint="eastAsia"/>
                <w:color w:val="auto"/>
                <w:highlight w:val="none"/>
              </w:rPr>
            </w:pPr>
          </w:p>
        </w:tc>
        <w:tc>
          <w:tcPr>
            <w:tcW w:w="1766" w:type="dxa"/>
            <w:vMerge w:val="continue"/>
            <w:noWrap w:val="0"/>
            <w:vAlign w:val="center"/>
          </w:tcPr>
          <w:p w14:paraId="3FFE5919">
            <w:pPr>
              <w:pStyle w:val="180"/>
              <w:rPr>
                <w:rFonts w:hint="eastAsia"/>
                <w:color w:val="auto"/>
                <w:highlight w:val="none"/>
              </w:rPr>
            </w:pPr>
          </w:p>
        </w:tc>
        <w:tc>
          <w:tcPr>
            <w:tcW w:w="854" w:type="dxa"/>
            <w:vMerge w:val="continue"/>
            <w:noWrap w:val="0"/>
            <w:vAlign w:val="center"/>
          </w:tcPr>
          <w:p w14:paraId="379119E3">
            <w:pPr>
              <w:pStyle w:val="180"/>
              <w:rPr>
                <w:rFonts w:hint="eastAsia"/>
                <w:color w:val="auto"/>
                <w:highlight w:val="none"/>
              </w:rPr>
            </w:pPr>
          </w:p>
        </w:tc>
        <w:tc>
          <w:tcPr>
            <w:tcW w:w="2942" w:type="dxa"/>
            <w:gridSpan w:val="4"/>
            <w:tcBorders>
              <w:top w:val="single" w:color="auto" w:sz="8" w:space="0"/>
              <w:bottom w:val="single" w:color="auto" w:sz="8" w:space="0"/>
            </w:tcBorders>
            <w:noWrap w:val="0"/>
            <w:vAlign w:val="center"/>
          </w:tcPr>
          <w:p w14:paraId="64878592">
            <w:pPr>
              <w:pStyle w:val="180"/>
              <w:rPr>
                <w:rFonts w:hint="eastAsia" w:eastAsia="宋体"/>
                <w:color w:val="auto"/>
                <w:highlight w:val="none"/>
                <w:lang w:eastAsia="zh-CN"/>
              </w:rPr>
            </w:pPr>
            <w:r>
              <w:rPr>
                <w:rFonts w:hint="eastAsia"/>
                <w:color w:val="auto"/>
                <w:highlight w:val="none"/>
                <w:lang w:eastAsia="zh-CN"/>
              </w:rPr>
              <w:t>弹子家具锁</w:t>
            </w:r>
          </w:p>
        </w:tc>
        <w:tc>
          <w:tcPr>
            <w:tcW w:w="2942" w:type="dxa"/>
            <w:gridSpan w:val="3"/>
            <w:tcBorders>
              <w:top w:val="single" w:color="auto" w:sz="8" w:space="0"/>
              <w:bottom w:val="single" w:color="auto" w:sz="8" w:space="0"/>
            </w:tcBorders>
            <w:noWrap w:val="0"/>
            <w:vAlign w:val="center"/>
          </w:tcPr>
          <w:p w14:paraId="50CF4841">
            <w:pPr>
              <w:pStyle w:val="180"/>
              <w:rPr>
                <w:rFonts w:hint="eastAsia" w:eastAsia="宋体"/>
                <w:color w:val="auto"/>
                <w:highlight w:val="none"/>
                <w:lang w:eastAsia="zh-CN"/>
              </w:rPr>
            </w:pPr>
            <w:r>
              <w:rPr>
                <w:rFonts w:hint="eastAsia"/>
                <w:color w:val="auto"/>
                <w:highlight w:val="none"/>
                <w:lang w:eastAsia="zh-CN"/>
              </w:rPr>
              <w:t>叶片家具锁</w:t>
            </w:r>
          </w:p>
        </w:tc>
      </w:tr>
      <w:tr w14:paraId="1BFF5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atLeast"/>
          <w:tblHeader/>
          <w:jc w:val="center"/>
        </w:trPr>
        <w:tc>
          <w:tcPr>
            <w:tcW w:w="848" w:type="dxa"/>
            <w:vMerge w:val="continue"/>
            <w:tcBorders>
              <w:bottom w:val="single" w:color="auto" w:sz="8" w:space="0"/>
            </w:tcBorders>
            <w:noWrap w:val="0"/>
            <w:vAlign w:val="center"/>
          </w:tcPr>
          <w:p w14:paraId="19FEE2FF">
            <w:pPr>
              <w:pStyle w:val="180"/>
              <w:rPr>
                <w:color w:val="auto"/>
                <w:highlight w:val="none"/>
              </w:rPr>
            </w:pPr>
          </w:p>
        </w:tc>
        <w:tc>
          <w:tcPr>
            <w:tcW w:w="1766" w:type="dxa"/>
            <w:vMerge w:val="continue"/>
            <w:tcBorders>
              <w:top w:val="nil"/>
              <w:bottom w:val="single" w:color="auto" w:sz="8" w:space="0"/>
            </w:tcBorders>
            <w:noWrap w:val="0"/>
            <w:vAlign w:val="center"/>
          </w:tcPr>
          <w:p w14:paraId="005AE3E6">
            <w:pPr>
              <w:pStyle w:val="180"/>
              <w:rPr>
                <w:color w:val="auto"/>
                <w:highlight w:val="none"/>
              </w:rPr>
            </w:pPr>
          </w:p>
        </w:tc>
        <w:tc>
          <w:tcPr>
            <w:tcW w:w="854" w:type="dxa"/>
            <w:vMerge w:val="continue"/>
            <w:tcBorders>
              <w:top w:val="nil"/>
              <w:bottom w:val="single" w:color="auto" w:sz="8" w:space="0"/>
            </w:tcBorders>
            <w:noWrap w:val="0"/>
            <w:vAlign w:val="center"/>
          </w:tcPr>
          <w:p w14:paraId="522E7493">
            <w:pPr>
              <w:pStyle w:val="180"/>
              <w:rPr>
                <w:color w:val="auto"/>
                <w:highlight w:val="none"/>
              </w:rPr>
            </w:pPr>
          </w:p>
        </w:tc>
        <w:tc>
          <w:tcPr>
            <w:tcW w:w="980" w:type="dxa"/>
            <w:tcBorders>
              <w:top w:val="single" w:color="auto" w:sz="8" w:space="0"/>
              <w:bottom w:val="single" w:color="auto" w:sz="8" w:space="0"/>
            </w:tcBorders>
            <w:noWrap w:val="0"/>
            <w:vAlign w:val="center"/>
          </w:tcPr>
          <w:p w14:paraId="2274AA28">
            <w:pPr>
              <w:pStyle w:val="180"/>
              <w:rPr>
                <w:color w:val="auto"/>
                <w:highlight w:val="none"/>
              </w:rPr>
            </w:pPr>
            <w:r>
              <w:rPr>
                <w:rFonts w:hint="eastAsia"/>
                <w:color w:val="auto"/>
                <w:highlight w:val="none"/>
              </w:rPr>
              <w:t>A</w:t>
            </w:r>
          </w:p>
        </w:tc>
        <w:tc>
          <w:tcPr>
            <w:tcW w:w="980" w:type="dxa"/>
            <w:tcBorders>
              <w:top w:val="single" w:color="auto" w:sz="8" w:space="0"/>
              <w:bottom w:val="single" w:color="auto" w:sz="8" w:space="0"/>
            </w:tcBorders>
            <w:noWrap w:val="0"/>
            <w:vAlign w:val="center"/>
          </w:tcPr>
          <w:p w14:paraId="0010DE4C">
            <w:pPr>
              <w:pStyle w:val="180"/>
              <w:rPr>
                <w:color w:val="auto"/>
                <w:highlight w:val="none"/>
              </w:rPr>
            </w:pPr>
            <w:r>
              <w:rPr>
                <w:rFonts w:hint="eastAsia"/>
                <w:color w:val="auto"/>
                <w:highlight w:val="none"/>
              </w:rPr>
              <w:t>B</w:t>
            </w:r>
          </w:p>
        </w:tc>
        <w:tc>
          <w:tcPr>
            <w:tcW w:w="980" w:type="dxa"/>
            <w:tcBorders>
              <w:top w:val="single" w:color="auto" w:sz="8" w:space="0"/>
              <w:bottom w:val="single" w:color="auto" w:sz="8" w:space="0"/>
            </w:tcBorders>
            <w:noWrap w:val="0"/>
            <w:vAlign w:val="center"/>
          </w:tcPr>
          <w:p w14:paraId="65F3BA70">
            <w:pPr>
              <w:pStyle w:val="180"/>
              <w:rPr>
                <w:color w:val="auto"/>
                <w:highlight w:val="none"/>
              </w:rPr>
            </w:pPr>
            <w:r>
              <w:rPr>
                <w:rFonts w:hint="eastAsia"/>
                <w:color w:val="auto"/>
                <w:highlight w:val="none"/>
              </w:rPr>
              <w:t>C</w:t>
            </w:r>
          </w:p>
        </w:tc>
        <w:tc>
          <w:tcPr>
            <w:tcW w:w="980" w:type="dxa"/>
            <w:gridSpan w:val="2"/>
            <w:tcBorders>
              <w:top w:val="single" w:color="auto" w:sz="8" w:space="0"/>
              <w:bottom w:val="single" w:color="auto" w:sz="8" w:space="0"/>
            </w:tcBorders>
            <w:noWrap w:val="0"/>
            <w:vAlign w:val="center"/>
          </w:tcPr>
          <w:p w14:paraId="13DC2597">
            <w:pPr>
              <w:pStyle w:val="180"/>
              <w:rPr>
                <w:color w:val="auto"/>
                <w:highlight w:val="none"/>
              </w:rPr>
            </w:pPr>
            <w:r>
              <w:rPr>
                <w:rFonts w:hint="eastAsia"/>
                <w:color w:val="auto"/>
                <w:highlight w:val="none"/>
              </w:rPr>
              <w:t>A</w:t>
            </w:r>
          </w:p>
        </w:tc>
        <w:tc>
          <w:tcPr>
            <w:tcW w:w="980" w:type="dxa"/>
            <w:tcBorders>
              <w:top w:val="single" w:color="auto" w:sz="8" w:space="0"/>
              <w:bottom w:val="single" w:color="auto" w:sz="8" w:space="0"/>
            </w:tcBorders>
            <w:noWrap w:val="0"/>
            <w:vAlign w:val="center"/>
          </w:tcPr>
          <w:p w14:paraId="2C739446">
            <w:pPr>
              <w:pStyle w:val="180"/>
              <w:rPr>
                <w:color w:val="auto"/>
                <w:highlight w:val="none"/>
              </w:rPr>
            </w:pPr>
            <w:r>
              <w:rPr>
                <w:rFonts w:hint="eastAsia"/>
                <w:color w:val="auto"/>
                <w:highlight w:val="none"/>
              </w:rPr>
              <w:t>B</w:t>
            </w:r>
          </w:p>
        </w:tc>
        <w:tc>
          <w:tcPr>
            <w:tcW w:w="984" w:type="dxa"/>
            <w:tcBorders>
              <w:top w:val="single" w:color="auto" w:sz="8" w:space="0"/>
              <w:bottom w:val="single" w:color="auto" w:sz="8" w:space="0"/>
            </w:tcBorders>
            <w:noWrap w:val="0"/>
            <w:vAlign w:val="center"/>
          </w:tcPr>
          <w:p w14:paraId="6D424120">
            <w:pPr>
              <w:pStyle w:val="180"/>
              <w:rPr>
                <w:color w:val="auto"/>
                <w:highlight w:val="none"/>
              </w:rPr>
            </w:pPr>
            <w:r>
              <w:rPr>
                <w:rFonts w:hint="eastAsia"/>
                <w:color w:val="auto"/>
                <w:highlight w:val="none"/>
              </w:rPr>
              <w:t>C</w:t>
            </w:r>
          </w:p>
        </w:tc>
      </w:tr>
      <w:tr w14:paraId="396C6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848" w:type="dxa"/>
            <w:noWrap w:val="0"/>
            <w:vAlign w:val="center"/>
          </w:tcPr>
          <w:p w14:paraId="69CF0B3B">
            <w:pPr>
              <w:pStyle w:val="180"/>
              <w:jc w:val="center"/>
              <w:rPr>
                <w:rFonts w:hint="default" w:eastAsia="宋体"/>
                <w:color w:val="auto"/>
                <w:highlight w:val="none"/>
                <w:lang w:val="en-US" w:eastAsia="zh-CN"/>
              </w:rPr>
            </w:pPr>
            <w:r>
              <w:rPr>
                <w:rFonts w:hint="eastAsia"/>
                <w:color w:val="auto"/>
                <w:highlight w:val="none"/>
                <w:lang w:val="en-US" w:eastAsia="zh-CN"/>
              </w:rPr>
              <w:t>5.1.1</w:t>
            </w:r>
          </w:p>
        </w:tc>
        <w:tc>
          <w:tcPr>
            <w:tcW w:w="1766" w:type="dxa"/>
            <w:noWrap w:val="0"/>
            <w:vAlign w:val="center"/>
          </w:tcPr>
          <w:p w14:paraId="779FB719">
            <w:pPr>
              <w:pStyle w:val="180"/>
              <w:ind w:firstLine="180" w:firstLineChars="100"/>
              <w:jc w:val="both"/>
              <w:rPr>
                <w:rFonts w:hint="eastAsia"/>
                <w:color w:val="auto"/>
                <w:highlight w:val="none"/>
              </w:rPr>
            </w:pPr>
            <w:r>
              <w:rPr>
                <w:rFonts w:hint="eastAsia"/>
                <w:color w:val="auto"/>
                <w:highlight w:val="none"/>
              </w:rPr>
              <w:t xml:space="preserve">钥匙不同牙花数   </w:t>
            </w:r>
          </w:p>
        </w:tc>
        <w:tc>
          <w:tcPr>
            <w:tcW w:w="854" w:type="dxa"/>
            <w:noWrap w:val="0"/>
            <w:vAlign w:val="center"/>
          </w:tcPr>
          <w:p w14:paraId="75E8AE07">
            <w:pPr>
              <w:pStyle w:val="180"/>
              <w:jc w:val="center"/>
              <w:rPr>
                <w:rFonts w:hint="default" w:eastAsia="宋体"/>
                <w:color w:val="auto"/>
                <w:highlight w:val="none"/>
                <w:lang w:val="en-US" w:eastAsia="zh-CN"/>
              </w:rPr>
            </w:pPr>
            <w:r>
              <w:rPr>
                <w:rFonts w:hint="eastAsia"/>
                <w:color w:val="auto"/>
                <w:highlight w:val="none"/>
                <w:lang w:val="en-US" w:eastAsia="zh-CN"/>
              </w:rPr>
              <w:t>种</w:t>
            </w:r>
          </w:p>
        </w:tc>
        <w:tc>
          <w:tcPr>
            <w:tcW w:w="980" w:type="dxa"/>
            <w:noWrap w:val="0"/>
            <w:vAlign w:val="center"/>
          </w:tcPr>
          <w:p w14:paraId="27E629DB">
            <w:pPr>
              <w:pStyle w:val="180"/>
              <w:rPr>
                <w:rFonts w:hint="eastAsia"/>
                <w:color w:val="auto"/>
                <w:highlight w:val="none"/>
              </w:rPr>
            </w:pPr>
            <w:r>
              <w:rPr>
                <w:rFonts w:hint="eastAsia"/>
                <w:color w:val="auto"/>
                <w:highlight w:val="none"/>
              </w:rPr>
              <w:t>≥ 200</w:t>
            </w:r>
          </w:p>
        </w:tc>
        <w:tc>
          <w:tcPr>
            <w:tcW w:w="980" w:type="dxa"/>
            <w:noWrap w:val="0"/>
            <w:vAlign w:val="center"/>
          </w:tcPr>
          <w:p w14:paraId="02F6CD3A">
            <w:pPr>
              <w:pStyle w:val="180"/>
              <w:rPr>
                <w:rFonts w:hint="eastAsia"/>
                <w:color w:val="auto"/>
                <w:highlight w:val="none"/>
              </w:rPr>
            </w:pPr>
            <w:r>
              <w:rPr>
                <w:rFonts w:hint="eastAsia"/>
                <w:color w:val="auto"/>
                <w:highlight w:val="none"/>
              </w:rPr>
              <w:t>≥ 750</w:t>
            </w:r>
          </w:p>
        </w:tc>
        <w:tc>
          <w:tcPr>
            <w:tcW w:w="980" w:type="dxa"/>
            <w:noWrap w:val="0"/>
            <w:vAlign w:val="center"/>
          </w:tcPr>
          <w:p w14:paraId="2A5C0177">
            <w:pPr>
              <w:pStyle w:val="180"/>
              <w:rPr>
                <w:rFonts w:hint="default" w:eastAsia="宋体"/>
                <w:color w:val="auto"/>
                <w:highlight w:val="none"/>
                <w:lang w:val="en-US" w:eastAsia="zh-CN"/>
              </w:rPr>
            </w:pPr>
            <w:r>
              <w:rPr>
                <w:rFonts w:hint="eastAsia"/>
                <w:color w:val="auto"/>
                <w:highlight w:val="none"/>
              </w:rPr>
              <w:t xml:space="preserve">≥ </w:t>
            </w:r>
            <w:r>
              <w:rPr>
                <w:rFonts w:hint="eastAsia"/>
                <w:color w:val="auto"/>
                <w:highlight w:val="none"/>
                <w:lang w:val="en-US" w:eastAsia="zh-CN"/>
              </w:rPr>
              <w:t>1 000</w:t>
            </w:r>
          </w:p>
        </w:tc>
        <w:tc>
          <w:tcPr>
            <w:tcW w:w="980" w:type="dxa"/>
            <w:gridSpan w:val="2"/>
            <w:noWrap w:val="0"/>
            <w:vAlign w:val="center"/>
          </w:tcPr>
          <w:p w14:paraId="1E080161">
            <w:pPr>
              <w:pStyle w:val="180"/>
              <w:rPr>
                <w:rFonts w:hint="default"/>
                <w:color w:val="auto"/>
                <w:highlight w:val="none"/>
                <w:lang w:val="en-US"/>
              </w:rPr>
            </w:pPr>
            <w:r>
              <w:rPr>
                <w:rFonts w:hint="eastAsia"/>
                <w:color w:val="auto"/>
                <w:highlight w:val="none"/>
              </w:rPr>
              <w:t xml:space="preserve">≥ </w:t>
            </w:r>
            <w:r>
              <w:rPr>
                <w:rFonts w:hint="eastAsia"/>
                <w:color w:val="auto"/>
                <w:highlight w:val="none"/>
                <w:lang w:val="en-US" w:eastAsia="zh-CN"/>
              </w:rPr>
              <w:t>150</w:t>
            </w:r>
          </w:p>
        </w:tc>
        <w:tc>
          <w:tcPr>
            <w:tcW w:w="980" w:type="dxa"/>
            <w:noWrap w:val="0"/>
            <w:vAlign w:val="center"/>
          </w:tcPr>
          <w:p w14:paraId="63BBA746">
            <w:pPr>
              <w:pStyle w:val="180"/>
              <w:rPr>
                <w:rFonts w:hint="eastAsia"/>
                <w:color w:val="auto"/>
                <w:highlight w:val="none"/>
              </w:rPr>
            </w:pPr>
            <w:r>
              <w:rPr>
                <w:rFonts w:hint="eastAsia"/>
                <w:color w:val="auto"/>
                <w:highlight w:val="none"/>
              </w:rPr>
              <w:t>≥ 500</w:t>
            </w:r>
          </w:p>
        </w:tc>
        <w:tc>
          <w:tcPr>
            <w:tcW w:w="984" w:type="dxa"/>
            <w:noWrap w:val="0"/>
            <w:vAlign w:val="center"/>
          </w:tcPr>
          <w:p w14:paraId="4C2D9F17">
            <w:pPr>
              <w:pStyle w:val="180"/>
              <w:rPr>
                <w:rFonts w:hint="eastAsia"/>
                <w:color w:val="auto"/>
                <w:highlight w:val="none"/>
              </w:rPr>
            </w:pPr>
            <w:r>
              <w:rPr>
                <w:rFonts w:hint="eastAsia"/>
                <w:color w:val="auto"/>
                <w:highlight w:val="none"/>
              </w:rPr>
              <w:t>≥ 1 000</w:t>
            </w:r>
          </w:p>
        </w:tc>
      </w:tr>
      <w:tr w14:paraId="410FB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848" w:type="dxa"/>
            <w:noWrap w:val="0"/>
            <w:vAlign w:val="center"/>
          </w:tcPr>
          <w:p w14:paraId="396A827C">
            <w:pPr>
              <w:pStyle w:val="180"/>
              <w:jc w:val="center"/>
              <w:rPr>
                <w:rFonts w:hint="default"/>
                <w:color w:val="auto"/>
                <w:highlight w:val="none"/>
                <w:lang w:val="en-US" w:eastAsia="zh-CN"/>
              </w:rPr>
            </w:pPr>
            <w:r>
              <w:rPr>
                <w:rFonts w:hint="eastAsia"/>
                <w:color w:val="auto"/>
                <w:highlight w:val="none"/>
                <w:lang w:val="en-US" w:eastAsia="zh-CN"/>
              </w:rPr>
              <w:t>5.1.2</w:t>
            </w:r>
          </w:p>
        </w:tc>
        <w:tc>
          <w:tcPr>
            <w:tcW w:w="1766" w:type="dxa"/>
            <w:noWrap w:val="0"/>
            <w:vAlign w:val="center"/>
          </w:tcPr>
          <w:p w14:paraId="5B6A648A">
            <w:pPr>
              <w:pStyle w:val="180"/>
              <w:ind w:firstLine="180" w:firstLineChars="100"/>
              <w:jc w:val="both"/>
              <w:rPr>
                <w:rFonts w:hint="default" w:eastAsia="宋体"/>
                <w:color w:val="auto"/>
                <w:highlight w:val="none"/>
                <w:lang w:val="en-US" w:eastAsia="zh-CN"/>
              </w:rPr>
            </w:pPr>
            <w:r>
              <w:rPr>
                <w:rFonts w:hint="eastAsia"/>
                <w:color w:val="auto"/>
                <w:highlight w:val="none"/>
                <w:lang w:val="en-US" w:eastAsia="zh-CN"/>
              </w:rPr>
              <w:t>互开率</w:t>
            </w:r>
          </w:p>
        </w:tc>
        <w:tc>
          <w:tcPr>
            <w:tcW w:w="854" w:type="dxa"/>
            <w:noWrap w:val="0"/>
            <w:vAlign w:val="center"/>
          </w:tcPr>
          <w:p w14:paraId="760DA6CE">
            <w:pPr>
              <w:pStyle w:val="180"/>
              <w:jc w:val="center"/>
              <w:rPr>
                <w:rFonts w:hint="eastAsia"/>
                <w:color w:val="auto"/>
                <w:highlight w:val="none"/>
              </w:rPr>
            </w:pPr>
            <w:r>
              <w:rPr>
                <w:rFonts w:hint="eastAsia"/>
                <w:color w:val="auto"/>
                <w:highlight w:val="none"/>
              </w:rPr>
              <w:t>%</w:t>
            </w:r>
          </w:p>
        </w:tc>
        <w:tc>
          <w:tcPr>
            <w:tcW w:w="980" w:type="dxa"/>
            <w:noWrap w:val="0"/>
            <w:vAlign w:val="center"/>
          </w:tcPr>
          <w:p w14:paraId="16A1838E">
            <w:pPr>
              <w:pStyle w:val="180"/>
              <w:rPr>
                <w:rFonts w:hint="eastAsia"/>
                <w:color w:val="auto"/>
                <w:highlight w:val="none"/>
              </w:rPr>
            </w:pPr>
            <w:r>
              <w:rPr>
                <w:rFonts w:hint="eastAsia"/>
                <w:color w:val="auto"/>
                <w:highlight w:val="none"/>
              </w:rPr>
              <w:t>≤</w:t>
            </w:r>
            <w:r>
              <w:rPr>
                <w:rFonts w:hint="eastAsia"/>
                <w:color w:val="auto"/>
                <w:highlight w:val="none"/>
                <w:lang w:val="en-US" w:eastAsia="zh-CN"/>
              </w:rPr>
              <w:t xml:space="preserve"> </w:t>
            </w:r>
            <w:r>
              <w:rPr>
                <w:rFonts w:hint="eastAsia"/>
                <w:color w:val="auto"/>
                <w:highlight w:val="none"/>
              </w:rPr>
              <w:t>2.105</w:t>
            </w:r>
          </w:p>
        </w:tc>
        <w:tc>
          <w:tcPr>
            <w:tcW w:w="980" w:type="dxa"/>
            <w:noWrap w:val="0"/>
            <w:vAlign w:val="center"/>
          </w:tcPr>
          <w:p w14:paraId="6CB89C09">
            <w:pPr>
              <w:pStyle w:val="180"/>
              <w:rPr>
                <w:rFonts w:hint="eastAsia"/>
                <w:color w:val="auto"/>
                <w:highlight w:val="none"/>
              </w:rPr>
            </w:pPr>
            <w:r>
              <w:rPr>
                <w:rFonts w:hint="eastAsia"/>
                <w:color w:val="auto"/>
                <w:highlight w:val="none"/>
              </w:rPr>
              <w:t>≤</w:t>
            </w:r>
            <w:r>
              <w:rPr>
                <w:rFonts w:hint="eastAsia"/>
                <w:color w:val="auto"/>
                <w:highlight w:val="none"/>
                <w:lang w:val="en-US" w:eastAsia="zh-CN"/>
              </w:rPr>
              <w:t xml:space="preserve"> </w:t>
            </w:r>
            <w:r>
              <w:rPr>
                <w:rFonts w:hint="eastAsia"/>
                <w:color w:val="auto"/>
                <w:highlight w:val="none"/>
              </w:rPr>
              <w:t>0.920</w:t>
            </w:r>
          </w:p>
        </w:tc>
        <w:tc>
          <w:tcPr>
            <w:tcW w:w="980" w:type="dxa"/>
            <w:noWrap w:val="0"/>
            <w:vAlign w:val="center"/>
          </w:tcPr>
          <w:p w14:paraId="0E147271">
            <w:pPr>
              <w:pStyle w:val="180"/>
              <w:rPr>
                <w:rFonts w:hint="eastAsia"/>
                <w:color w:val="auto"/>
                <w:highlight w:val="none"/>
              </w:rPr>
            </w:pPr>
            <w:r>
              <w:rPr>
                <w:rFonts w:hint="eastAsia"/>
                <w:color w:val="auto"/>
                <w:highlight w:val="none"/>
              </w:rPr>
              <w:t>≤</w:t>
            </w:r>
            <w:r>
              <w:rPr>
                <w:rFonts w:hint="eastAsia"/>
                <w:color w:val="auto"/>
                <w:highlight w:val="none"/>
                <w:lang w:val="en-US" w:eastAsia="zh-CN"/>
              </w:rPr>
              <w:t xml:space="preserve"> </w:t>
            </w:r>
            <w:r>
              <w:rPr>
                <w:rFonts w:hint="eastAsia"/>
                <w:color w:val="auto"/>
                <w:highlight w:val="none"/>
              </w:rPr>
              <w:t>0.245</w:t>
            </w:r>
          </w:p>
        </w:tc>
        <w:tc>
          <w:tcPr>
            <w:tcW w:w="980" w:type="dxa"/>
            <w:gridSpan w:val="2"/>
            <w:noWrap w:val="0"/>
            <w:vAlign w:val="center"/>
          </w:tcPr>
          <w:p w14:paraId="241A1A7C">
            <w:pPr>
              <w:pStyle w:val="180"/>
              <w:rPr>
                <w:rFonts w:hint="eastAsia"/>
                <w:color w:val="auto"/>
                <w:highlight w:val="none"/>
              </w:rPr>
            </w:pPr>
            <w:r>
              <w:rPr>
                <w:rFonts w:hint="eastAsia"/>
                <w:color w:val="auto"/>
                <w:highlight w:val="none"/>
              </w:rPr>
              <w:t>≤</w:t>
            </w:r>
            <w:r>
              <w:rPr>
                <w:rFonts w:hint="eastAsia"/>
                <w:color w:val="auto"/>
                <w:highlight w:val="none"/>
                <w:lang w:val="en-US" w:eastAsia="zh-CN"/>
              </w:rPr>
              <w:t xml:space="preserve"> </w:t>
            </w:r>
            <w:r>
              <w:rPr>
                <w:rFonts w:hint="eastAsia"/>
                <w:color w:val="auto"/>
                <w:highlight w:val="none"/>
              </w:rPr>
              <w:t>0.920</w:t>
            </w:r>
          </w:p>
        </w:tc>
        <w:tc>
          <w:tcPr>
            <w:tcW w:w="980" w:type="dxa"/>
            <w:noWrap w:val="0"/>
            <w:vAlign w:val="center"/>
          </w:tcPr>
          <w:p w14:paraId="480FF40C">
            <w:pPr>
              <w:pStyle w:val="180"/>
              <w:rPr>
                <w:rFonts w:hint="default" w:eastAsia="宋体"/>
                <w:color w:val="auto"/>
                <w:highlight w:val="none"/>
                <w:lang w:val="en-US" w:eastAsia="zh-CN"/>
              </w:rPr>
            </w:pPr>
            <w:r>
              <w:rPr>
                <w:rFonts w:hint="eastAsia"/>
                <w:color w:val="auto"/>
                <w:highlight w:val="none"/>
              </w:rPr>
              <w:t>≤</w:t>
            </w:r>
            <w:r>
              <w:rPr>
                <w:rFonts w:hint="eastAsia"/>
                <w:color w:val="auto"/>
                <w:highlight w:val="none"/>
                <w:lang w:val="en-US" w:eastAsia="zh-CN"/>
              </w:rPr>
              <w:t xml:space="preserve"> 0.513</w:t>
            </w:r>
          </w:p>
        </w:tc>
        <w:tc>
          <w:tcPr>
            <w:tcW w:w="984" w:type="dxa"/>
            <w:noWrap w:val="0"/>
            <w:vAlign w:val="center"/>
          </w:tcPr>
          <w:p w14:paraId="29E6A055">
            <w:pPr>
              <w:pStyle w:val="180"/>
              <w:rPr>
                <w:rFonts w:hint="eastAsia"/>
                <w:color w:val="auto"/>
                <w:highlight w:val="none"/>
              </w:rPr>
            </w:pPr>
            <w:r>
              <w:rPr>
                <w:rFonts w:hint="eastAsia"/>
                <w:color w:val="auto"/>
                <w:highlight w:val="none"/>
              </w:rPr>
              <w:t>≤</w:t>
            </w:r>
            <w:r>
              <w:rPr>
                <w:rFonts w:hint="eastAsia"/>
                <w:color w:val="auto"/>
                <w:highlight w:val="none"/>
                <w:lang w:val="en-US" w:eastAsia="zh-CN"/>
              </w:rPr>
              <w:t xml:space="preserve"> </w:t>
            </w:r>
            <w:r>
              <w:rPr>
                <w:rFonts w:hint="eastAsia"/>
                <w:color w:val="auto"/>
                <w:highlight w:val="none"/>
              </w:rPr>
              <w:t>0.245</w:t>
            </w:r>
          </w:p>
        </w:tc>
      </w:tr>
    </w:tbl>
    <w:p w14:paraId="5E7C4876">
      <w:pPr>
        <w:pStyle w:val="224"/>
        <w:keepNext w:val="0"/>
        <w:keepLines w:val="0"/>
        <w:pageBreakBefore w:val="0"/>
        <w:numPr>
          <w:ilvl w:val="2"/>
          <w:numId w:val="0"/>
        </w:numPr>
        <w:kinsoku/>
        <w:wordWrap/>
        <w:overflowPunct/>
        <w:topLinePunct w:val="0"/>
        <w:bidi w:val="0"/>
        <w:adjustRightInd/>
        <w:snapToGrid/>
        <w:spacing w:line="360" w:lineRule="exact"/>
        <w:ind w:leftChars="-200"/>
        <w:textAlignment w:val="auto"/>
        <w:rPr>
          <w:rFonts w:hint="eastAsia" w:ascii="黑体" w:hAnsi="黑体" w:eastAsia="黑体"/>
          <w:color w:val="auto"/>
          <w:highlight w:val="none"/>
        </w:rPr>
      </w:pPr>
      <w:bookmarkStart w:id="53" w:name="_Hlk183539594"/>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 xml:space="preserve">   5.1.3  </w:t>
      </w:r>
      <w:r>
        <w:rPr>
          <w:rFonts w:hint="eastAsia" w:ascii="黑体" w:hAnsi="黑体" w:eastAsia="黑体"/>
          <w:color w:val="auto"/>
          <w:highlight w:val="none"/>
          <w:lang w:eastAsia="zh-CN"/>
        </w:rPr>
        <w:t>机械密码家具锁</w:t>
      </w:r>
      <w:r>
        <w:rPr>
          <w:rFonts w:hint="eastAsia" w:ascii="黑体" w:hAnsi="黑体" w:eastAsia="黑体"/>
          <w:color w:val="auto"/>
          <w:highlight w:val="none"/>
        </w:rPr>
        <w:t>编码数</w:t>
      </w:r>
    </w:p>
    <w:p w14:paraId="7387ADB7">
      <w:pPr>
        <w:pStyle w:val="224"/>
        <w:keepNext w:val="0"/>
        <w:keepLines w:val="0"/>
        <w:pageBreakBefore w:val="0"/>
        <w:numPr>
          <w:ilvl w:val="2"/>
          <w:numId w:val="0"/>
        </w:numPr>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编码数不应少于900个。</w:t>
      </w:r>
    </w:p>
    <w:p w14:paraId="5CC34977">
      <w:pPr>
        <w:pStyle w:val="224"/>
        <w:keepNext w:val="0"/>
        <w:keepLines w:val="0"/>
        <w:pageBreakBefore w:val="0"/>
        <w:numPr>
          <w:ilvl w:val="2"/>
          <w:numId w:val="0"/>
        </w:numPr>
        <w:kinsoku/>
        <w:wordWrap/>
        <w:overflowPunct/>
        <w:topLinePunct w:val="0"/>
        <w:bidi w:val="0"/>
        <w:adjustRightInd/>
        <w:snapToGrid/>
        <w:spacing w:line="360" w:lineRule="exact"/>
        <w:textAlignment w:val="auto"/>
        <w:rPr>
          <w:rFonts w:hint="default" w:ascii="黑体" w:hAnsi="黑体" w:eastAsia="黑体"/>
          <w:color w:val="auto"/>
          <w:highlight w:val="none"/>
          <w:lang w:val="en-US" w:eastAsia="zh-CN"/>
        </w:rPr>
      </w:pPr>
      <w:r>
        <w:rPr>
          <w:rFonts w:hint="eastAsia" w:ascii="黑体" w:hAnsi="黑体" w:eastAsia="黑体"/>
          <w:color w:val="auto"/>
          <w:highlight w:val="none"/>
        </w:rPr>
        <w:t>5.1.</w:t>
      </w:r>
      <w:r>
        <w:rPr>
          <w:rFonts w:hint="eastAsia" w:ascii="黑体" w:hAnsi="黑体" w:eastAsia="黑体"/>
          <w:color w:val="auto"/>
          <w:highlight w:val="none"/>
          <w:lang w:val="en-US" w:eastAsia="zh-CN"/>
        </w:rPr>
        <w:t>4</w:t>
      </w:r>
      <w:r>
        <w:rPr>
          <w:rFonts w:hint="eastAsia" w:ascii="黑体" w:hAnsi="黑体" w:eastAsia="黑体"/>
          <w:color w:val="auto"/>
          <w:highlight w:val="none"/>
        </w:rPr>
        <w:t xml:space="preserve">  </w:t>
      </w:r>
      <w:r>
        <w:rPr>
          <w:rFonts w:hint="eastAsia" w:ascii="黑体" w:hAnsi="黑体" w:eastAsia="黑体"/>
          <w:color w:val="auto"/>
          <w:highlight w:val="none"/>
          <w:lang w:eastAsia="zh-CN"/>
        </w:rPr>
        <w:t>机械密码家具锁</w:t>
      </w:r>
      <w:r>
        <w:rPr>
          <w:rFonts w:hint="eastAsia" w:ascii="黑体" w:hAnsi="黑体" w:eastAsia="黑体"/>
          <w:color w:val="auto"/>
          <w:highlight w:val="none"/>
        </w:rPr>
        <w:t>开锁</w:t>
      </w:r>
      <w:r>
        <w:rPr>
          <w:rFonts w:hint="eastAsia" w:ascii="黑体" w:hAnsi="黑体" w:eastAsia="黑体"/>
          <w:color w:val="auto"/>
          <w:highlight w:val="none"/>
          <w:lang w:val="en-US" w:eastAsia="zh-CN"/>
        </w:rPr>
        <w:t xml:space="preserve">  </w:t>
      </w:r>
    </w:p>
    <w:p w14:paraId="76AC6A19">
      <w:pPr>
        <w:pStyle w:val="224"/>
        <w:keepNext w:val="0"/>
        <w:keepLines w:val="0"/>
        <w:pageBreakBefore w:val="0"/>
        <w:numPr>
          <w:ilvl w:val="2"/>
          <w:numId w:val="0"/>
        </w:numPr>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除设定编码外，其它编码应无法开锁。</w:t>
      </w:r>
    </w:p>
    <w:p w14:paraId="7FBAD23F">
      <w:pPr>
        <w:pStyle w:val="224"/>
        <w:keepNext w:val="0"/>
        <w:keepLines w:val="0"/>
        <w:pageBreakBefore w:val="0"/>
        <w:numPr>
          <w:ilvl w:val="2"/>
          <w:numId w:val="0"/>
        </w:numPr>
        <w:kinsoku/>
        <w:wordWrap/>
        <w:overflowPunct/>
        <w:topLinePunct w:val="0"/>
        <w:bidi w:val="0"/>
        <w:adjustRightInd/>
        <w:snapToGrid/>
        <w:spacing w:line="360" w:lineRule="exact"/>
        <w:textAlignment w:val="auto"/>
        <w:rPr>
          <w:rFonts w:hint="eastAsia" w:ascii="黑体" w:hAnsi="黑体" w:eastAsia="黑体"/>
          <w:color w:val="auto"/>
          <w:highlight w:val="none"/>
        </w:rPr>
      </w:pPr>
      <w:r>
        <w:rPr>
          <w:rFonts w:hint="eastAsia" w:ascii="黑体" w:hAnsi="黑体" w:eastAsia="黑体"/>
          <w:color w:val="auto"/>
          <w:highlight w:val="none"/>
        </w:rPr>
        <w:t>5.1.</w:t>
      </w:r>
      <w:r>
        <w:rPr>
          <w:rFonts w:hint="eastAsia" w:ascii="黑体" w:hAnsi="黑体" w:eastAsia="黑体"/>
          <w:color w:val="auto"/>
          <w:highlight w:val="none"/>
          <w:lang w:val="en-US" w:eastAsia="zh-CN"/>
        </w:rPr>
        <w:t>5</w:t>
      </w:r>
      <w:r>
        <w:rPr>
          <w:rFonts w:hint="eastAsia" w:ascii="黑体" w:hAnsi="黑体" w:eastAsia="黑体"/>
          <w:color w:val="auto"/>
          <w:highlight w:val="none"/>
        </w:rPr>
        <w:t xml:space="preserve">  锁头防拨安全装置</w:t>
      </w:r>
    </w:p>
    <w:p w14:paraId="4B86A650">
      <w:pPr>
        <w:pStyle w:val="224"/>
        <w:keepNext w:val="0"/>
        <w:keepLines w:val="0"/>
        <w:pageBreakBefore w:val="0"/>
        <w:numPr>
          <w:ilvl w:val="2"/>
          <w:numId w:val="0"/>
        </w:numPr>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弹子结构的锁头应不少于1项防拨安全装置。</w:t>
      </w:r>
    </w:p>
    <w:p w14:paraId="20AB79F3">
      <w:pPr>
        <w:pStyle w:val="224"/>
        <w:keepNext w:val="0"/>
        <w:keepLines w:val="0"/>
        <w:pageBreakBefore w:val="0"/>
        <w:numPr>
          <w:ilvl w:val="2"/>
          <w:numId w:val="0"/>
        </w:numPr>
        <w:kinsoku/>
        <w:wordWrap/>
        <w:overflowPunct/>
        <w:topLinePunct w:val="0"/>
        <w:bidi w:val="0"/>
        <w:adjustRightInd/>
        <w:snapToGrid/>
        <w:spacing w:line="360" w:lineRule="exact"/>
        <w:textAlignment w:val="auto"/>
        <w:rPr>
          <w:rFonts w:hint="eastAsia" w:ascii="黑体" w:hAnsi="黑体" w:eastAsia="黑体"/>
          <w:color w:val="auto"/>
          <w:highlight w:val="none"/>
        </w:rPr>
      </w:pPr>
      <w:r>
        <w:rPr>
          <w:rFonts w:hint="eastAsia" w:ascii="黑体" w:hAnsi="黑体" w:eastAsia="黑体"/>
          <w:color w:val="auto"/>
          <w:highlight w:val="none"/>
        </w:rPr>
        <w:t>5.1.</w:t>
      </w:r>
      <w:r>
        <w:rPr>
          <w:rFonts w:hint="eastAsia" w:ascii="黑体" w:hAnsi="黑体" w:eastAsia="黑体"/>
          <w:color w:val="auto"/>
          <w:highlight w:val="none"/>
          <w:lang w:val="en-US" w:eastAsia="zh-CN"/>
        </w:rPr>
        <w:t>6</w:t>
      </w:r>
      <w:r>
        <w:rPr>
          <w:rFonts w:hint="eastAsia" w:ascii="黑体" w:hAnsi="黑体" w:eastAsia="黑体"/>
          <w:color w:val="auto"/>
          <w:highlight w:val="none"/>
        </w:rPr>
        <w:t xml:space="preserve">  数字钥匙组合编码</w:t>
      </w:r>
    </w:p>
    <w:p w14:paraId="7BC300F8">
      <w:pPr>
        <w:pStyle w:val="224"/>
        <w:keepNext w:val="0"/>
        <w:keepLines w:val="0"/>
        <w:pageBreakBefore w:val="0"/>
        <w:numPr>
          <w:ilvl w:val="2"/>
          <w:numId w:val="0"/>
        </w:numPr>
        <w:kinsoku/>
        <w:wordWrap/>
        <w:overflowPunct/>
        <w:topLinePunct w:val="0"/>
        <w:bidi w:val="0"/>
        <w:adjustRightInd/>
        <w:snapToGrid/>
        <w:spacing w:line="360" w:lineRule="exact"/>
        <w:ind w:leftChars="-200"/>
        <w:textAlignment w:val="auto"/>
        <w:rPr>
          <w:rFonts w:hint="eastAsia" w:ascii="宋体" w:hAnsi="宋体" w:eastAsia="宋体" w:cs="宋体"/>
          <w:color w:val="auto"/>
          <w:highlight w:val="none"/>
        </w:rPr>
      </w:pP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 xml:space="preserve">    </w:t>
      </w:r>
      <w:r>
        <w:rPr>
          <w:rFonts w:hint="eastAsia" w:hAnsi="宋体" w:cs="宋体"/>
          <w:color w:val="auto"/>
          <w:highlight w:val="none"/>
          <w:lang w:eastAsia="zh-CN"/>
        </w:rPr>
        <w:t>电子智能家具锁</w:t>
      </w:r>
      <w:r>
        <w:rPr>
          <w:rFonts w:hint="eastAsia" w:ascii="宋体" w:hAnsi="宋体" w:eastAsia="宋体" w:cs="宋体"/>
          <w:color w:val="auto"/>
          <w:highlight w:val="none"/>
        </w:rPr>
        <w:t>不同组合编码的电子编码应不少于10</w:t>
      </w:r>
      <w:r>
        <w:rPr>
          <w:rFonts w:hint="eastAsia" w:ascii="宋体" w:hAnsi="宋体" w:eastAsia="宋体" w:cs="宋体"/>
          <w:color w:val="auto"/>
          <w:highlight w:val="none"/>
          <w:vertAlign w:val="superscript"/>
        </w:rPr>
        <w:t>4</w:t>
      </w:r>
      <w:r>
        <w:rPr>
          <w:rFonts w:hint="eastAsia" w:ascii="宋体" w:hAnsi="宋体" w:eastAsia="宋体" w:cs="宋体"/>
          <w:color w:val="auto"/>
          <w:highlight w:val="none"/>
        </w:rPr>
        <w:t>个。</w:t>
      </w:r>
    </w:p>
    <w:p w14:paraId="25CEB4C1">
      <w:pPr>
        <w:pStyle w:val="224"/>
        <w:keepNext w:val="0"/>
        <w:keepLines w:val="0"/>
        <w:pageBreakBefore w:val="0"/>
        <w:numPr>
          <w:ilvl w:val="2"/>
          <w:numId w:val="0"/>
        </w:numPr>
        <w:kinsoku/>
        <w:wordWrap/>
        <w:overflowPunct/>
        <w:topLinePunct w:val="0"/>
        <w:bidi w:val="0"/>
        <w:adjustRightInd/>
        <w:snapToGrid/>
        <w:spacing w:line="360" w:lineRule="exact"/>
        <w:textAlignment w:val="auto"/>
        <w:rPr>
          <w:rFonts w:hint="eastAsia" w:ascii="黑体" w:hAnsi="黑体" w:eastAsia="黑体"/>
          <w:color w:val="auto"/>
          <w:highlight w:val="none"/>
        </w:rPr>
      </w:pPr>
      <w:r>
        <w:rPr>
          <w:rFonts w:hint="eastAsia" w:ascii="黑体" w:hAnsi="黑体" w:eastAsia="黑体"/>
          <w:color w:val="auto"/>
          <w:highlight w:val="none"/>
        </w:rPr>
        <w:t>5.1.</w:t>
      </w:r>
      <w:r>
        <w:rPr>
          <w:rFonts w:hint="eastAsia" w:ascii="黑体" w:hAnsi="黑体" w:eastAsia="黑体"/>
          <w:color w:val="auto"/>
          <w:highlight w:val="none"/>
          <w:lang w:val="en-US" w:eastAsia="zh-CN"/>
        </w:rPr>
        <w:t>7</w:t>
      </w:r>
      <w:r>
        <w:rPr>
          <w:rFonts w:hint="eastAsia" w:ascii="黑体" w:hAnsi="黑体" w:eastAsia="黑体"/>
          <w:color w:val="auto"/>
          <w:highlight w:val="none"/>
        </w:rPr>
        <w:t xml:space="preserve">  生物特征鉴别安全</w:t>
      </w:r>
    </w:p>
    <w:p w14:paraId="69AB5422">
      <w:pPr>
        <w:pStyle w:val="224"/>
        <w:keepNext w:val="0"/>
        <w:keepLines w:val="0"/>
        <w:pageBreakBefore w:val="0"/>
        <w:numPr>
          <w:ilvl w:val="2"/>
          <w:numId w:val="0"/>
        </w:numPr>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具有生物特征模块的</w:t>
      </w:r>
      <w:r>
        <w:rPr>
          <w:rFonts w:hint="eastAsia" w:hAnsi="宋体" w:cs="宋体"/>
          <w:color w:val="auto"/>
          <w:highlight w:val="none"/>
          <w:lang w:eastAsia="zh-CN"/>
        </w:rPr>
        <w:t>电子智能家具锁</w:t>
      </w:r>
      <w:r>
        <w:rPr>
          <w:rFonts w:hint="eastAsia" w:ascii="宋体" w:hAnsi="宋体" w:eastAsia="宋体" w:cs="宋体"/>
          <w:color w:val="auto"/>
          <w:highlight w:val="none"/>
        </w:rPr>
        <w:t>，单模态识别安全错误拒绝率（FRR）小于或等于5%时，错误接受率（FAR）小于或等于1%。</w:t>
      </w:r>
    </w:p>
    <w:p w14:paraId="1C5AB10A">
      <w:pPr>
        <w:pStyle w:val="224"/>
        <w:keepNext w:val="0"/>
        <w:keepLines w:val="0"/>
        <w:pageBreakBefore w:val="0"/>
        <w:kinsoku/>
        <w:wordWrap/>
        <w:overflowPunct/>
        <w:topLinePunct w:val="0"/>
        <w:bidi w:val="0"/>
        <w:adjustRightInd/>
        <w:snapToGrid/>
        <w:spacing w:line="360" w:lineRule="exact"/>
        <w:ind w:left="420" w:hanging="420" w:hangingChars="200"/>
        <w:textAlignment w:val="auto"/>
        <w:rPr>
          <w:rFonts w:hint="eastAsia" w:ascii="黑体" w:hAnsi="黑体" w:eastAsia="黑体"/>
          <w:color w:val="auto"/>
          <w:highlight w:val="none"/>
        </w:rPr>
      </w:pPr>
      <w:r>
        <w:rPr>
          <w:rFonts w:hint="eastAsia" w:ascii="黑体" w:hAnsi="黑体" w:eastAsia="黑体"/>
          <w:color w:val="auto"/>
          <w:highlight w:val="none"/>
        </w:rPr>
        <w:t>牢固度</w:t>
      </w:r>
    </w:p>
    <w:p w14:paraId="07269AD2">
      <w:pPr>
        <w:pStyle w:val="225"/>
        <w:keepNext w:val="0"/>
        <w:keepLines w:val="0"/>
        <w:pageBreakBefore w:val="0"/>
        <w:kinsoku/>
        <w:wordWrap/>
        <w:overflowPunct/>
        <w:topLinePunct w:val="0"/>
        <w:bidi w:val="0"/>
        <w:adjustRightInd/>
        <w:snapToGrid/>
        <w:spacing w:line="360" w:lineRule="exact"/>
        <w:ind w:left="420" w:hanging="420" w:hangingChars="200"/>
        <w:textAlignment w:val="auto"/>
        <w:rPr>
          <w:rFonts w:hint="eastAsia" w:hAnsi="宋体"/>
          <w:color w:val="auto"/>
          <w:highlight w:val="none"/>
        </w:rPr>
      </w:pPr>
      <w:r>
        <w:rPr>
          <w:rFonts w:hint="eastAsia" w:ascii="黑体" w:hAnsi="黑体" w:eastAsia="黑体"/>
          <w:color w:val="auto"/>
          <w:highlight w:val="none"/>
        </w:rPr>
        <w:t>锁舌伸出长度</w:t>
      </w:r>
      <w:r>
        <w:rPr>
          <w:rFonts w:hint="eastAsia" w:ascii="黑体" w:hAnsi="黑体" w:eastAsia="黑体"/>
          <w:color w:val="auto"/>
          <w:highlight w:val="none"/>
          <w:lang w:val="en-US" w:eastAsia="zh-CN"/>
        </w:rPr>
        <w:t xml:space="preserve"> </w:t>
      </w:r>
      <w:r>
        <w:rPr>
          <w:rFonts w:ascii="黑体" w:hAnsi="黑体" w:eastAsia="黑体"/>
          <w:color w:val="auto"/>
          <w:highlight w:val="none"/>
        </w:rPr>
        <w:br w:type="textWrapping"/>
      </w:r>
      <w:bookmarkEnd w:id="53"/>
      <w:bookmarkStart w:id="54" w:name="_Hlk183540373"/>
      <w:r>
        <w:rPr>
          <w:rFonts w:hint="eastAsia" w:ascii="宋体" w:hAnsi="宋体" w:eastAsia="宋体" w:cs="宋体"/>
          <w:color w:val="auto"/>
          <w:highlight w:val="none"/>
          <w:lang w:val="en-US" w:eastAsia="zh-CN"/>
        </w:rPr>
        <w:t>应</w:t>
      </w:r>
      <w:r>
        <w:rPr>
          <w:rFonts w:hint="eastAsia" w:hAnsi="宋体" w:cs="宋体"/>
          <w:color w:val="auto"/>
          <w:highlight w:val="none"/>
          <w:lang w:val="en-US" w:eastAsia="zh-CN"/>
        </w:rPr>
        <w:t>符合表2规定</w:t>
      </w:r>
      <w:r>
        <w:rPr>
          <w:rFonts w:hint="eastAsia" w:ascii="宋体" w:hAnsi="宋体" w:eastAsia="宋体" w:cs="宋体"/>
          <w:color w:val="auto"/>
          <w:highlight w:val="none"/>
          <w:lang w:val="en-US" w:eastAsia="zh-CN"/>
        </w:rPr>
        <w:t>。</w:t>
      </w:r>
    </w:p>
    <w:p w14:paraId="5DAD6B81">
      <w:pPr>
        <w:pStyle w:val="225"/>
        <w:keepNext w:val="0"/>
        <w:keepLines w:val="0"/>
        <w:pageBreakBefore w:val="0"/>
        <w:kinsoku/>
        <w:wordWrap/>
        <w:overflowPunct/>
        <w:topLinePunct w:val="0"/>
        <w:bidi w:val="0"/>
        <w:adjustRightInd/>
        <w:snapToGrid/>
        <w:spacing w:line="360" w:lineRule="exact"/>
        <w:ind w:left="420" w:hanging="420" w:hangingChars="200"/>
        <w:textAlignment w:val="auto"/>
        <w:rPr>
          <w:rFonts w:hint="eastAsia" w:ascii="黑体" w:hAnsi="黑体" w:eastAsia="黑体"/>
          <w:color w:val="auto"/>
          <w:highlight w:val="none"/>
        </w:rPr>
      </w:pPr>
      <w:r>
        <w:rPr>
          <w:rFonts w:hint="eastAsia" w:ascii="黑体" w:hAnsi="黑体" w:eastAsia="黑体"/>
          <w:color w:val="auto"/>
          <w:highlight w:val="none"/>
        </w:rPr>
        <w:t>锁</w:t>
      </w:r>
      <w:r>
        <w:rPr>
          <w:rFonts w:hint="eastAsia" w:ascii="黑体" w:hAnsi="黑体" w:eastAsia="黑体"/>
          <w:color w:val="auto"/>
          <w:highlight w:val="none"/>
          <w:lang w:val="en-US" w:eastAsia="zh-CN"/>
        </w:rPr>
        <w:t>舌抗侧向静载荷</w:t>
      </w:r>
    </w:p>
    <w:p w14:paraId="3B2A1AC4">
      <w:pPr>
        <w:pStyle w:val="59"/>
        <w:keepNext w:val="0"/>
        <w:keepLines w:val="0"/>
        <w:pageBreakBefore w:val="0"/>
        <w:kinsoku/>
        <w:wordWrap/>
        <w:overflowPunct/>
        <w:topLinePunct w:val="0"/>
        <w:bidi w:val="0"/>
        <w:adjustRightInd/>
        <w:snapToGrid/>
        <w:spacing w:line="360" w:lineRule="exact"/>
        <w:ind w:firstLine="420"/>
        <w:textAlignment w:val="auto"/>
        <w:rPr>
          <w:color w:val="auto"/>
          <w:highlight w:val="none"/>
        </w:rPr>
      </w:pPr>
      <w:r>
        <w:rPr>
          <w:rFonts w:hint="eastAsia"/>
          <w:color w:val="auto"/>
          <w:highlight w:val="none"/>
        </w:rPr>
        <w:t>锁</w:t>
      </w:r>
      <w:r>
        <w:rPr>
          <w:rFonts w:hint="eastAsia"/>
          <w:color w:val="auto"/>
          <w:highlight w:val="none"/>
          <w:lang w:val="en-US" w:eastAsia="zh-CN"/>
        </w:rPr>
        <w:t>舌（呆舌、斜舌）</w:t>
      </w:r>
      <w:r>
        <w:rPr>
          <w:rFonts w:hint="eastAsia"/>
          <w:color w:val="auto"/>
          <w:highlight w:val="none"/>
        </w:rPr>
        <w:t>在承受表2规定的</w:t>
      </w:r>
      <w:r>
        <w:rPr>
          <w:rFonts w:hint="eastAsia"/>
          <w:color w:val="auto"/>
          <w:highlight w:val="none"/>
          <w:lang w:val="en-US" w:eastAsia="zh-CN"/>
        </w:rPr>
        <w:t>侧向静载荷</w:t>
      </w:r>
      <w:r>
        <w:rPr>
          <w:rFonts w:hint="eastAsia"/>
          <w:color w:val="auto"/>
          <w:highlight w:val="none"/>
        </w:rPr>
        <w:t>后，锁的功能</w:t>
      </w:r>
      <w:r>
        <w:rPr>
          <w:rFonts w:hint="eastAsia"/>
          <w:color w:val="auto"/>
          <w:highlight w:val="none"/>
          <w:lang w:val="en-US" w:eastAsia="zh-CN"/>
        </w:rPr>
        <w:t>应</w:t>
      </w:r>
      <w:r>
        <w:rPr>
          <w:rFonts w:hint="eastAsia"/>
          <w:color w:val="auto"/>
          <w:highlight w:val="none"/>
        </w:rPr>
        <w:t>正常。</w:t>
      </w:r>
    </w:p>
    <w:p w14:paraId="2964C0B3">
      <w:pPr>
        <w:pStyle w:val="225"/>
        <w:keepNext w:val="0"/>
        <w:keepLines w:val="0"/>
        <w:pageBreakBefore w:val="0"/>
        <w:kinsoku/>
        <w:wordWrap/>
        <w:overflowPunct/>
        <w:topLinePunct w:val="0"/>
        <w:bidi w:val="0"/>
        <w:adjustRightInd/>
        <w:snapToGrid/>
        <w:spacing w:line="360" w:lineRule="exact"/>
        <w:ind w:left="420" w:hanging="420" w:hanging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蟹钳舌抗拉力</w:t>
      </w:r>
    </w:p>
    <w:p w14:paraId="1BB70071">
      <w:pPr>
        <w:pStyle w:val="59"/>
        <w:keepNext w:val="0"/>
        <w:keepLines w:val="0"/>
        <w:pageBreakBefore w:val="0"/>
        <w:kinsoku/>
        <w:wordWrap/>
        <w:overflowPunct/>
        <w:topLinePunct w:val="0"/>
        <w:bidi w:val="0"/>
        <w:adjustRightInd/>
        <w:snapToGrid/>
        <w:spacing w:line="360" w:lineRule="exact"/>
        <w:ind w:firstLine="420"/>
        <w:textAlignment w:val="auto"/>
        <w:rPr>
          <w:color w:val="auto"/>
          <w:highlight w:val="none"/>
        </w:rPr>
      </w:pPr>
      <w:r>
        <w:rPr>
          <w:rFonts w:hint="eastAsia"/>
          <w:color w:val="auto"/>
          <w:highlight w:val="none"/>
          <w:lang w:val="en-US" w:eastAsia="zh-CN"/>
        </w:rPr>
        <w:t>蟹钳舌</w:t>
      </w:r>
      <w:r>
        <w:rPr>
          <w:rFonts w:hint="eastAsia"/>
          <w:color w:val="auto"/>
          <w:highlight w:val="none"/>
        </w:rPr>
        <w:t>在承受</w:t>
      </w:r>
      <w:r>
        <w:rPr>
          <w:rFonts w:hint="eastAsia"/>
          <w:color w:val="auto"/>
          <w:highlight w:val="none"/>
          <w:lang w:val="en-US" w:eastAsia="zh-CN"/>
        </w:rPr>
        <w:t>表2规定的静拉力</w:t>
      </w:r>
      <w:r>
        <w:rPr>
          <w:rFonts w:hint="eastAsia"/>
          <w:color w:val="auto"/>
          <w:highlight w:val="none"/>
        </w:rPr>
        <w:t>后，锁的功能</w:t>
      </w:r>
      <w:r>
        <w:rPr>
          <w:rFonts w:hint="eastAsia"/>
          <w:color w:val="auto"/>
          <w:highlight w:val="none"/>
          <w:lang w:val="en-US" w:eastAsia="zh-CN"/>
        </w:rPr>
        <w:t>应</w:t>
      </w:r>
      <w:r>
        <w:rPr>
          <w:rFonts w:hint="eastAsia"/>
          <w:color w:val="auto"/>
          <w:highlight w:val="none"/>
        </w:rPr>
        <w:t>正常。</w:t>
      </w:r>
    </w:p>
    <w:p w14:paraId="410D5374">
      <w:pPr>
        <w:pStyle w:val="225"/>
        <w:keepNext w:val="0"/>
        <w:keepLines w:val="0"/>
        <w:pageBreakBefore w:val="0"/>
        <w:kinsoku/>
        <w:wordWrap/>
        <w:overflowPunct/>
        <w:topLinePunct w:val="0"/>
        <w:bidi w:val="0"/>
        <w:adjustRightInd/>
        <w:snapToGrid/>
        <w:spacing w:line="360" w:lineRule="exact"/>
        <w:textAlignment w:val="auto"/>
        <w:rPr>
          <w:rFonts w:hint="eastAsia" w:hAnsi="宋体"/>
          <w:color w:val="auto"/>
          <w:highlight w:val="none"/>
        </w:rPr>
      </w:pPr>
      <w:r>
        <w:rPr>
          <w:rFonts w:hint="eastAsia" w:ascii="黑体" w:hAnsi="黑体" w:eastAsia="黑体"/>
          <w:color w:val="auto"/>
          <w:highlight w:val="none"/>
          <w:lang w:val="en-US" w:eastAsia="zh-CN"/>
        </w:rPr>
        <w:t>旋钮</w:t>
      </w:r>
      <w:r>
        <w:rPr>
          <w:rFonts w:hint="eastAsia" w:ascii="黑体" w:hAnsi="黑体" w:eastAsia="黑体"/>
          <w:color w:val="auto"/>
          <w:highlight w:val="none"/>
        </w:rPr>
        <w:t>抗</w:t>
      </w:r>
      <w:r>
        <w:rPr>
          <w:rFonts w:hint="eastAsia" w:ascii="黑体" w:hAnsi="黑体" w:eastAsia="黑体"/>
          <w:color w:val="auto"/>
          <w:highlight w:val="none"/>
          <w:lang w:val="en-US" w:eastAsia="zh-CN"/>
        </w:rPr>
        <w:t>扭矩</w:t>
      </w:r>
      <w:r>
        <w:rPr>
          <w:rFonts w:ascii="黑体" w:hAnsi="黑体" w:eastAsia="黑体"/>
          <w:color w:val="auto"/>
          <w:highlight w:val="none"/>
        </w:rPr>
        <w:br w:type="textWrapping"/>
      </w:r>
      <w:r>
        <w:rPr>
          <w:rFonts w:hint="eastAsia" w:ascii="黑体" w:hAnsi="黑体" w:eastAsia="黑体"/>
          <w:color w:val="auto"/>
          <w:highlight w:val="none"/>
        </w:rPr>
        <w:t xml:space="preserve">    </w:t>
      </w:r>
      <w:r>
        <w:rPr>
          <w:rFonts w:hint="eastAsia" w:ascii="宋体" w:hAnsi="宋体" w:eastAsia="宋体" w:cs="宋体"/>
          <w:color w:val="auto"/>
          <w:highlight w:val="none"/>
          <w:lang w:val="en-US" w:eastAsia="zh-CN"/>
        </w:rPr>
        <w:t>旋钮</w:t>
      </w:r>
      <w:r>
        <w:rPr>
          <w:rFonts w:hint="eastAsia" w:ascii="宋体" w:hAnsi="宋体" w:eastAsia="宋体" w:cs="宋体"/>
          <w:color w:val="auto"/>
          <w:highlight w:val="none"/>
        </w:rPr>
        <w:t>在承</w:t>
      </w:r>
      <w:r>
        <w:rPr>
          <w:rFonts w:hint="eastAsia" w:hAnsi="宋体"/>
          <w:color w:val="auto"/>
          <w:highlight w:val="none"/>
        </w:rPr>
        <w:t>受</w:t>
      </w:r>
      <w:r>
        <w:rPr>
          <w:rFonts w:hint="eastAsia" w:hAnsi="宋体"/>
          <w:color w:val="auto"/>
          <w:highlight w:val="none"/>
          <w:lang w:val="en-US" w:eastAsia="zh-CN"/>
        </w:rPr>
        <w:t>表2规定的扭矩</w:t>
      </w:r>
      <w:r>
        <w:rPr>
          <w:rFonts w:hint="eastAsia" w:hAnsi="宋体"/>
          <w:color w:val="auto"/>
          <w:highlight w:val="none"/>
        </w:rPr>
        <w:t>后，锁的功能</w:t>
      </w:r>
      <w:r>
        <w:rPr>
          <w:rFonts w:hint="eastAsia" w:hAnsi="宋体"/>
          <w:color w:val="auto"/>
          <w:highlight w:val="none"/>
          <w:lang w:val="en-US" w:eastAsia="zh-CN"/>
        </w:rPr>
        <w:t>应</w:t>
      </w:r>
      <w:r>
        <w:rPr>
          <w:rFonts w:hint="eastAsia" w:hAnsi="宋体"/>
          <w:color w:val="auto"/>
          <w:highlight w:val="none"/>
        </w:rPr>
        <w:t>正常。</w:t>
      </w:r>
    </w:p>
    <w:p w14:paraId="3C434356">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5.2.5  旋钮轴向抗拉力</w:t>
      </w:r>
    </w:p>
    <w:p w14:paraId="3B3E6F9F">
      <w:pPr>
        <w:pStyle w:val="59"/>
        <w:keepNext w:val="0"/>
        <w:keepLines w:val="0"/>
        <w:pageBreakBefore w:val="0"/>
        <w:kinsoku/>
        <w:wordWrap/>
        <w:overflowPunct/>
        <w:topLinePunct w:val="0"/>
        <w:bidi w:val="0"/>
        <w:adjustRightInd/>
        <w:snapToGrid/>
        <w:spacing w:line="360" w:lineRule="exact"/>
        <w:ind w:left="0" w:leftChars="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旋钮在承受表2规定的</w:t>
      </w:r>
      <w:r>
        <w:rPr>
          <w:rFonts w:hint="eastAsia" w:hAnsi="宋体" w:cs="宋体"/>
          <w:color w:val="auto"/>
          <w:highlight w:val="none"/>
          <w:lang w:val="en-US" w:eastAsia="zh-CN"/>
        </w:rPr>
        <w:t>轴向拉力</w:t>
      </w:r>
      <w:r>
        <w:rPr>
          <w:rFonts w:hint="eastAsia" w:ascii="宋体" w:hAnsi="宋体" w:eastAsia="宋体" w:cs="宋体"/>
          <w:color w:val="auto"/>
          <w:highlight w:val="none"/>
          <w:lang w:val="en-US" w:eastAsia="zh-CN"/>
        </w:rPr>
        <w:t>后，锁的功能应正常。</w:t>
      </w:r>
    </w:p>
    <w:p w14:paraId="54060CB1">
      <w:pPr>
        <w:pStyle w:val="225"/>
        <w:keepNext w:val="0"/>
        <w:keepLines w:val="0"/>
        <w:pageBreakBefore w:val="0"/>
        <w:numPr>
          <w:ilvl w:val="3"/>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5.2.6  执手</w:t>
      </w:r>
      <w:r>
        <w:rPr>
          <w:rFonts w:hint="eastAsia" w:ascii="黑体" w:hAnsi="黑体" w:eastAsia="黑体"/>
          <w:color w:val="auto"/>
          <w:highlight w:val="none"/>
        </w:rPr>
        <w:t>抗扭矩</w:t>
      </w:r>
    </w:p>
    <w:p w14:paraId="2EB43497">
      <w:pPr>
        <w:pStyle w:val="59"/>
        <w:keepNext w:val="0"/>
        <w:keepLines w:val="0"/>
        <w:pageBreakBefore w:val="0"/>
        <w:kinsoku/>
        <w:wordWrap/>
        <w:overflowPunct/>
        <w:topLinePunct w:val="0"/>
        <w:bidi w:val="0"/>
        <w:adjustRightInd/>
        <w:snapToGrid/>
        <w:spacing w:line="360" w:lineRule="exact"/>
        <w:ind w:firstLine="420"/>
        <w:textAlignment w:val="auto"/>
        <w:rPr>
          <w:rFonts w:hint="eastAsia"/>
          <w:color w:val="auto"/>
          <w:highlight w:val="none"/>
        </w:rPr>
      </w:pPr>
      <w:r>
        <w:rPr>
          <w:rFonts w:hint="eastAsia"/>
          <w:color w:val="auto"/>
          <w:highlight w:val="none"/>
          <w:lang w:val="en-US" w:eastAsia="zh-CN"/>
        </w:rPr>
        <w:t>执手</w:t>
      </w:r>
      <w:r>
        <w:rPr>
          <w:rFonts w:hint="eastAsia"/>
          <w:color w:val="auto"/>
          <w:highlight w:val="none"/>
        </w:rPr>
        <w:t>在承受表2规定的扭矩后，锁的功能</w:t>
      </w:r>
      <w:r>
        <w:rPr>
          <w:rFonts w:hint="eastAsia"/>
          <w:color w:val="auto"/>
          <w:highlight w:val="none"/>
          <w:lang w:val="en-US" w:eastAsia="zh-CN"/>
        </w:rPr>
        <w:t>应</w:t>
      </w:r>
      <w:r>
        <w:rPr>
          <w:rFonts w:hint="eastAsia"/>
          <w:color w:val="auto"/>
          <w:highlight w:val="none"/>
        </w:rPr>
        <w:t>正常。</w:t>
      </w:r>
    </w:p>
    <w:p w14:paraId="001E4337">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5.2.7  执手轴向抗拉力</w:t>
      </w:r>
    </w:p>
    <w:p w14:paraId="2BD415B7">
      <w:pPr>
        <w:pStyle w:val="59"/>
        <w:keepNext w:val="0"/>
        <w:keepLines w:val="0"/>
        <w:pageBreakBefore w:val="0"/>
        <w:kinsoku/>
        <w:wordWrap/>
        <w:overflowPunct/>
        <w:topLinePunct w:val="0"/>
        <w:bidi w:val="0"/>
        <w:adjustRightInd/>
        <w:snapToGrid/>
        <w:spacing w:line="360" w:lineRule="exact"/>
        <w:ind w:left="0" w:leftChars="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执手在承受表2规定的</w:t>
      </w:r>
      <w:r>
        <w:rPr>
          <w:rFonts w:hint="eastAsia" w:hAnsi="宋体" w:cs="宋体"/>
          <w:color w:val="auto"/>
          <w:highlight w:val="none"/>
          <w:lang w:val="en-US" w:eastAsia="zh-CN"/>
        </w:rPr>
        <w:t>轴向</w:t>
      </w:r>
      <w:r>
        <w:rPr>
          <w:rFonts w:hint="eastAsia" w:ascii="宋体" w:hAnsi="宋体" w:eastAsia="宋体" w:cs="宋体"/>
          <w:color w:val="auto"/>
          <w:highlight w:val="none"/>
          <w:lang w:val="en-US" w:eastAsia="zh-CN"/>
        </w:rPr>
        <w:t>拉力后，锁的功能应正常。</w:t>
      </w:r>
    </w:p>
    <w:p w14:paraId="002783BB">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default" w:ascii="黑体" w:hAnsi="黑体" w:eastAsia="黑体"/>
          <w:color w:val="auto"/>
          <w:highlight w:val="none"/>
          <w:lang w:val="en-US" w:eastAsia="zh-CN"/>
        </w:rPr>
      </w:pPr>
      <w:r>
        <w:rPr>
          <w:rFonts w:hint="eastAsia" w:ascii="黑体" w:hAnsi="黑体" w:eastAsia="黑体"/>
          <w:color w:val="auto"/>
          <w:highlight w:val="none"/>
          <w:lang w:val="en-US" w:eastAsia="zh-CN"/>
        </w:rPr>
        <w:t>5.2.8  执手</w:t>
      </w:r>
      <w:r>
        <w:rPr>
          <w:rFonts w:hint="default" w:ascii="黑体" w:hAnsi="黑体" w:eastAsia="黑体"/>
          <w:color w:val="auto"/>
          <w:highlight w:val="none"/>
          <w:lang w:val="en-US" w:eastAsia="zh-CN"/>
        </w:rPr>
        <w:t>抗径向静载荷</w:t>
      </w:r>
    </w:p>
    <w:p w14:paraId="605771AD">
      <w:pPr>
        <w:pStyle w:val="59"/>
        <w:keepNext w:val="0"/>
        <w:keepLines w:val="0"/>
        <w:pageBreakBefore w:val="0"/>
        <w:kinsoku/>
        <w:wordWrap/>
        <w:overflowPunct/>
        <w:topLinePunct w:val="0"/>
        <w:bidi w:val="0"/>
        <w:adjustRightInd/>
        <w:snapToGrid/>
        <w:spacing w:line="360" w:lineRule="exact"/>
        <w:ind w:left="0" w:leftChars="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执手在承受表2规定的径向静载荷后，锁的功能应正常。</w:t>
      </w:r>
    </w:p>
    <w:p w14:paraId="53B4FEEB">
      <w:pPr>
        <w:pStyle w:val="59"/>
        <w:keepNext w:val="0"/>
        <w:keepLines w:val="0"/>
        <w:pageBreakBefore w:val="0"/>
        <w:kinsoku/>
        <w:wordWrap/>
        <w:overflowPunct/>
        <w:topLinePunct w:val="0"/>
        <w:bidi w:val="0"/>
        <w:adjustRightInd/>
        <w:snapToGrid/>
        <w:spacing w:line="360" w:lineRule="exact"/>
        <w:ind w:left="420" w:leftChars="0" w:hanging="420" w:hangingChars="200"/>
        <w:textAlignment w:val="auto"/>
        <w:rPr>
          <w:rFonts w:hint="eastAsia" w:hAnsi="宋体"/>
          <w:color w:val="auto"/>
          <w:highlight w:val="none"/>
        </w:rPr>
      </w:pPr>
      <w:r>
        <w:rPr>
          <w:rFonts w:hint="eastAsia" w:ascii="黑体" w:hAnsi="黑体" w:eastAsia="黑体"/>
          <w:color w:val="auto"/>
          <w:highlight w:val="none"/>
          <w:lang w:val="en-US" w:eastAsia="zh-CN"/>
        </w:rPr>
        <w:t>5.2.9  锁头固定连</w:t>
      </w:r>
      <w:r>
        <w:rPr>
          <w:rFonts w:hint="eastAsia" w:ascii="黑体" w:hAnsi="黑体" w:eastAsia="黑体"/>
          <w:color w:val="auto"/>
          <w:highlight w:val="none"/>
        </w:rPr>
        <w:t>接抗拉力</w:t>
      </w:r>
      <w:r>
        <w:rPr>
          <w:rFonts w:ascii="黑体" w:hAnsi="黑体" w:eastAsia="黑体"/>
          <w:color w:val="auto"/>
          <w:highlight w:val="none"/>
        </w:rPr>
        <w:br w:type="textWrapping"/>
      </w:r>
      <w:r>
        <w:rPr>
          <w:rFonts w:hint="eastAsia" w:hAnsi="宋体"/>
          <w:color w:val="auto"/>
          <w:highlight w:val="none"/>
        </w:rPr>
        <w:t>锁</w:t>
      </w:r>
      <w:r>
        <w:rPr>
          <w:rFonts w:hint="eastAsia" w:hAnsi="宋体"/>
          <w:color w:val="auto"/>
          <w:highlight w:val="none"/>
          <w:lang w:val="en-US" w:eastAsia="zh-CN"/>
        </w:rPr>
        <w:t>头固定连</w:t>
      </w:r>
      <w:r>
        <w:rPr>
          <w:rFonts w:hint="eastAsia" w:hAnsi="宋体"/>
          <w:color w:val="auto"/>
          <w:highlight w:val="none"/>
        </w:rPr>
        <w:t>接在承受</w:t>
      </w:r>
      <w:r>
        <w:rPr>
          <w:rFonts w:hint="eastAsia" w:hAnsi="宋体"/>
          <w:color w:val="auto"/>
          <w:highlight w:val="none"/>
          <w:lang w:val="en-US" w:eastAsia="zh-CN"/>
        </w:rPr>
        <w:t>表2规定的</w:t>
      </w:r>
      <w:r>
        <w:rPr>
          <w:rFonts w:hint="eastAsia" w:hAnsi="宋体"/>
          <w:color w:val="auto"/>
          <w:highlight w:val="none"/>
        </w:rPr>
        <w:t>拉力后，锁的功能</w:t>
      </w:r>
      <w:r>
        <w:rPr>
          <w:rFonts w:hint="eastAsia" w:hAnsi="宋体"/>
          <w:color w:val="auto"/>
          <w:highlight w:val="none"/>
          <w:lang w:val="en-US" w:eastAsia="zh-CN"/>
        </w:rPr>
        <w:t>应</w:t>
      </w:r>
      <w:r>
        <w:rPr>
          <w:rFonts w:hint="eastAsia" w:hAnsi="宋体"/>
          <w:color w:val="auto"/>
          <w:highlight w:val="none"/>
        </w:rPr>
        <w:t>正常。</w:t>
      </w:r>
    </w:p>
    <w:p w14:paraId="7D814DC4">
      <w:pPr>
        <w:pStyle w:val="225"/>
        <w:keepNext w:val="0"/>
        <w:keepLines w:val="0"/>
        <w:pageBreakBefore w:val="0"/>
        <w:numPr>
          <w:ilvl w:val="3"/>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5.2.10  </w:t>
      </w:r>
      <w:r>
        <w:rPr>
          <w:rFonts w:hint="eastAsia" w:ascii="黑体" w:hAnsi="黑体" w:eastAsia="黑体"/>
          <w:color w:val="auto"/>
          <w:highlight w:val="none"/>
        </w:rPr>
        <w:t>锁</w:t>
      </w:r>
      <w:r>
        <w:rPr>
          <w:rFonts w:hint="eastAsia" w:ascii="黑体" w:hAnsi="黑体" w:eastAsia="黑体"/>
          <w:color w:val="auto"/>
          <w:highlight w:val="none"/>
          <w:lang w:val="en-US" w:eastAsia="zh-CN"/>
        </w:rPr>
        <w:t>头固定连接抗扭矩</w:t>
      </w:r>
    </w:p>
    <w:p w14:paraId="70DA8C76">
      <w:pPr>
        <w:pStyle w:val="226"/>
        <w:keepNext w:val="0"/>
        <w:keepLines w:val="0"/>
        <w:pageBreakBefore w:val="0"/>
        <w:numPr>
          <w:ilvl w:val="0"/>
          <w:numId w:val="0"/>
        </w:numPr>
        <w:kinsoku/>
        <w:wordWrap/>
        <w:overflowPunct/>
        <w:topLinePunct w:val="0"/>
        <w:bidi w:val="0"/>
        <w:adjustRightInd/>
        <w:snapToGrid/>
        <w:spacing w:line="360" w:lineRule="exact"/>
        <w:textAlignment w:val="auto"/>
        <w:rPr>
          <w:rFonts w:hint="eastAsia" w:hAnsi="宋体"/>
          <w:color w:val="auto"/>
          <w:highlight w:val="none"/>
        </w:rPr>
      </w:pPr>
      <w:r>
        <w:rPr>
          <w:rFonts w:hint="eastAsia" w:ascii="黑体" w:hAnsi="黑体" w:eastAsia="黑体"/>
          <w:color w:val="auto"/>
          <w:highlight w:val="none"/>
        </w:rPr>
        <w:t xml:space="preserve">    </w:t>
      </w:r>
      <w:r>
        <w:rPr>
          <w:rFonts w:hint="eastAsia" w:hAnsi="宋体"/>
          <w:color w:val="auto"/>
          <w:highlight w:val="none"/>
        </w:rPr>
        <w:t>锁</w:t>
      </w:r>
      <w:r>
        <w:rPr>
          <w:rFonts w:hint="eastAsia" w:hAnsi="宋体"/>
          <w:color w:val="auto"/>
          <w:highlight w:val="none"/>
          <w:lang w:val="en-US" w:eastAsia="zh-CN"/>
        </w:rPr>
        <w:t>头固定连接在承受表2规定的扭矩后，锁的功能应正常</w:t>
      </w:r>
      <w:r>
        <w:rPr>
          <w:rFonts w:hint="eastAsia" w:hAnsi="宋体"/>
          <w:color w:val="auto"/>
          <w:highlight w:val="none"/>
        </w:rPr>
        <w:t>。</w:t>
      </w:r>
    </w:p>
    <w:p w14:paraId="7238BF4F">
      <w:pPr>
        <w:pStyle w:val="225"/>
        <w:keepNext w:val="0"/>
        <w:keepLines w:val="0"/>
        <w:pageBreakBefore w:val="0"/>
        <w:numPr>
          <w:ilvl w:val="3"/>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5.2.11  </w:t>
      </w:r>
      <w:r>
        <w:rPr>
          <w:rFonts w:hint="eastAsia" w:ascii="黑体" w:hAnsi="黑体" w:eastAsia="黑体"/>
          <w:color w:val="auto"/>
          <w:highlight w:val="none"/>
        </w:rPr>
        <w:t>锁</w:t>
      </w:r>
      <w:r>
        <w:rPr>
          <w:rFonts w:hint="eastAsia" w:ascii="黑体" w:hAnsi="黑体" w:eastAsia="黑体"/>
          <w:color w:val="auto"/>
          <w:highlight w:val="none"/>
          <w:lang w:val="en-US" w:eastAsia="zh-CN"/>
        </w:rPr>
        <w:t>芯拨动件抗扭矩</w:t>
      </w:r>
    </w:p>
    <w:p w14:paraId="48086468">
      <w:pPr>
        <w:pStyle w:val="59"/>
        <w:keepNext w:val="0"/>
        <w:keepLines w:val="0"/>
        <w:pageBreakBefore w:val="0"/>
        <w:kinsoku/>
        <w:wordWrap/>
        <w:overflowPunct/>
        <w:topLinePunct w:val="0"/>
        <w:bidi w:val="0"/>
        <w:adjustRightInd/>
        <w:snapToGrid/>
        <w:spacing w:line="360" w:lineRule="exact"/>
        <w:ind w:firstLine="420"/>
        <w:textAlignment w:val="auto"/>
        <w:rPr>
          <w:color w:val="auto"/>
          <w:highlight w:val="none"/>
        </w:rPr>
      </w:pPr>
      <w:r>
        <w:rPr>
          <w:rFonts w:hint="eastAsia"/>
          <w:color w:val="auto"/>
          <w:highlight w:val="none"/>
        </w:rPr>
        <w:t>锁</w:t>
      </w:r>
      <w:r>
        <w:rPr>
          <w:rFonts w:hint="eastAsia"/>
          <w:color w:val="auto"/>
          <w:highlight w:val="none"/>
          <w:lang w:val="en-US" w:eastAsia="zh-CN"/>
        </w:rPr>
        <w:t>芯拨动件在</w:t>
      </w:r>
      <w:r>
        <w:rPr>
          <w:rFonts w:hint="eastAsia"/>
          <w:color w:val="auto"/>
          <w:highlight w:val="none"/>
        </w:rPr>
        <w:t>承受</w:t>
      </w:r>
      <w:r>
        <w:rPr>
          <w:rFonts w:hint="eastAsia"/>
          <w:color w:val="auto"/>
          <w:highlight w:val="none"/>
          <w:lang w:val="en-US" w:eastAsia="zh-CN"/>
        </w:rPr>
        <w:t>表2规定的扭矩</w:t>
      </w:r>
      <w:r>
        <w:rPr>
          <w:rFonts w:hint="eastAsia"/>
          <w:color w:val="auto"/>
          <w:highlight w:val="none"/>
        </w:rPr>
        <w:t>后，锁的功能</w:t>
      </w:r>
      <w:r>
        <w:rPr>
          <w:rFonts w:hint="eastAsia"/>
          <w:color w:val="auto"/>
          <w:highlight w:val="none"/>
          <w:lang w:val="en-US" w:eastAsia="zh-CN"/>
        </w:rPr>
        <w:t>应</w:t>
      </w:r>
      <w:r>
        <w:rPr>
          <w:rFonts w:hint="eastAsia"/>
          <w:color w:val="auto"/>
          <w:highlight w:val="none"/>
        </w:rPr>
        <w:t>正常。</w:t>
      </w:r>
      <w:bookmarkEnd w:id="54"/>
    </w:p>
    <w:p w14:paraId="073635D3">
      <w:pPr>
        <w:pStyle w:val="225"/>
        <w:keepNext w:val="0"/>
        <w:keepLines w:val="0"/>
        <w:pageBreakBefore w:val="0"/>
        <w:numPr>
          <w:ilvl w:val="3"/>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5.2.12  铆接牢固度</w:t>
      </w:r>
    </w:p>
    <w:p w14:paraId="45DE64A5">
      <w:pPr>
        <w:pStyle w:val="59"/>
        <w:keepNext w:val="0"/>
        <w:keepLines w:val="0"/>
        <w:pageBreakBefore w:val="0"/>
        <w:kinsoku/>
        <w:wordWrap/>
        <w:overflowPunct/>
        <w:topLinePunct w:val="0"/>
        <w:bidi w:val="0"/>
        <w:adjustRightInd/>
        <w:snapToGrid/>
        <w:spacing w:line="360" w:lineRule="exact"/>
        <w:ind w:firstLine="420"/>
        <w:textAlignment w:val="auto"/>
        <w:rPr>
          <w:color w:val="auto"/>
          <w:highlight w:val="none"/>
        </w:rPr>
      </w:pPr>
      <w:bookmarkStart w:id="55" w:name="_Hlk184023287"/>
      <w:r>
        <w:rPr>
          <w:rFonts w:hint="eastAsia"/>
          <w:color w:val="auto"/>
          <w:highlight w:val="none"/>
          <w:lang w:val="en-US" w:eastAsia="zh-CN"/>
        </w:rPr>
        <w:t>锁的</w:t>
      </w:r>
      <w:bookmarkEnd w:id="55"/>
      <w:bookmarkStart w:id="56" w:name="_Hlk184640110"/>
      <w:r>
        <w:rPr>
          <w:rFonts w:hint="eastAsia"/>
          <w:color w:val="auto"/>
          <w:highlight w:val="none"/>
          <w:lang w:val="en-US" w:eastAsia="zh-CN"/>
        </w:rPr>
        <w:t>各铆接件应无松动</w:t>
      </w:r>
      <w:r>
        <w:rPr>
          <w:rFonts w:hint="eastAsia"/>
          <w:color w:val="auto"/>
          <w:highlight w:val="none"/>
        </w:rPr>
        <w:t>。</w:t>
      </w:r>
    </w:p>
    <w:bookmarkEnd w:id="56"/>
    <w:p w14:paraId="556AB21B">
      <w:pPr>
        <w:pStyle w:val="225"/>
        <w:keepNext w:val="0"/>
        <w:keepLines w:val="0"/>
        <w:pageBreakBefore w:val="0"/>
        <w:numPr>
          <w:ilvl w:val="3"/>
          <w:numId w:val="0"/>
        </w:numPr>
        <w:kinsoku/>
        <w:wordWrap/>
        <w:overflowPunct/>
        <w:topLinePunct w:val="0"/>
        <w:bidi w:val="0"/>
        <w:adjustRightInd/>
        <w:snapToGrid/>
        <w:spacing w:line="360" w:lineRule="exact"/>
        <w:ind w:leftChars="0"/>
        <w:textAlignment w:val="auto"/>
        <w:rPr>
          <w:color w:val="auto"/>
          <w:highlight w:val="none"/>
        </w:rPr>
      </w:pPr>
      <w:r>
        <w:rPr>
          <w:rFonts w:hint="eastAsia" w:ascii="黑体" w:hAnsi="黑体" w:eastAsia="黑体"/>
          <w:color w:val="auto"/>
          <w:highlight w:val="none"/>
          <w:lang w:val="en-US" w:eastAsia="zh-CN"/>
        </w:rPr>
        <w:t xml:space="preserve">5.2.13 </w:t>
      </w:r>
      <w:r>
        <w:rPr>
          <w:rFonts w:hint="eastAsia" w:ascii="黑体" w:hAnsi="黑体" w:eastAsia="黑体"/>
          <w:color w:val="auto"/>
          <w:highlight w:val="none"/>
          <w:lang w:val="en-US" w:eastAsia="zh-CN"/>
        </w:rPr>
        <w:t xml:space="preserve"> 识读装置抗压力</w:t>
      </w:r>
      <w:r>
        <w:rPr>
          <w:rFonts w:ascii="黑体" w:hAnsi="黑体" w:eastAsia="黑体"/>
          <w:color w:val="auto"/>
          <w:highlight w:val="none"/>
        </w:rPr>
        <w:br w:type="textWrapping"/>
      </w:r>
      <w:r>
        <w:rPr>
          <w:rFonts w:hint="eastAsia" w:ascii="黑体" w:hAnsi="黑体" w:eastAsia="黑体"/>
          <w:color w:val="auto"/>
          <w:highlight w:val="none"/>
        </w:rPr>
        <w:t xml:space="preserve">   </w:t>
      </w:r>
      <w:r>
        <w:rPr>
          <w:rFonts w:hint="eastAsia" w:hAnsi="宋体"/>
          <w:color w:val="auto"/>
          <w:highlight w:val="none"/>
        </w:rPr>
        <w:t xml:space="preserve"> </w:t>
      </w:r>
      <w:r>
        <w:rPr>
          <w:rFonts w:hint="eastAsia"/>
          <w:color w:val="auto"/>
          <w:highlight w:val="none"/>
        </w:rPr>
        <w:t>具有</w:t>
      </w:r>
      <w:r>
        <w:rPr>
          <w:rFonts w:hint="eastAsia"/>
          <w:color w:val="auto"/>
          <w:highlight w:val="none"/>
          <w:lang w:val="en-US" w:eastAsia="zh-CN"/>
        </w:rPr>
        <w:t>按</w:t>
      </w:r>
      <w:r>
        <w:rPr>
          <w:rFonts w:hint="eastAsia"/>
          <w:color w:val="auto"/>
          <w:highlight w:val="none"/>
        </w:rPr>
        <w:t>键</w:t>
      </w:r>
      <w:r>
        <w:rPr>
          <w:rFonts w:hint="eastAsia"/>
          <w:color w:val="auto"/>
          <w:highlight w:val="none"/>
          <w:lang w:val="en-US" w:eastAsia="zh-CN"/>
        </w:rPr>
        <w:t>模块</w:t>
      </w:r>
      <w:r>
        <w:rPr>
          <w:rFonts w:hint="eastAsia"/>
          <w:color w:val="auto"/>
          <w:highlight w:val="none"/>
        </w:rPr>
        <w:t>、</w:t>
      </w:r>
      <w:r>
        <w:rPr>
          <w:rFonts w:hint="eastAsia"/>
          <w:color w:val="auto"/>
          <w:highlight w:val="none"/>
          <w:lang w:val="en-US" w:eastAsia="zh-CN"/>
        </w:rPr>
        <w:t>读卡模块、</w:t>
      </w:r>
      <w:r>
        <w:rPr>
          <w:rFonts w:hint="eastAsia"/>
          <w:color w:val="auto"/>
          <w:highlight w:val="none"/>
        </w:rPr>
        <w:t>生物特征模块</w:t>
      </w:r>
      <w:r>
        <w:rPr>
          <w:rFonts w:hint="eastAsia"/>
          <w:color w:val="auto"/>
          <w:highlight w:val="none"/>
          <w:lang w:val="en-US" w:eastAsia="zh-CN"/>
        </w:rPr>
        <w:t>等</w:t>
      </w:r>
      <w:r>
        <w:rPr>
          <w:rFonts w:hint="eastAsia"/>
          <w:color w:val="auto"/>
          <w:highlight w:val="none"/>
        </w:rPr>
        <w:t>识</w:t>
      </w:r>
      <w:r>
        <w:rPr>
          <w:rFonts w:hint="eastAsia"/>
          <w:color w:val="auto"/>
          <w:highlight w:val="none"/>
          <w:lang w:val="en-US" w:eastAsia="zh-CN"/>
        </w:rPr>
        <w:t>读</w:t>
      </w:r>
      <w:r>
        <w:rPr>
          <w:rFonts w:hint="eastAsia"/>
          <w:color w:val="auto"/>
          <w:highlight w:val="none"/>
        </w:rPr>
        <w:t>装置的</w:t>
      </w:r>
      <w:r>
        <w:rPr>
          <w:rFonts w:hint="eastAsia"/>
          <w:color w:val="auto"/>
          <w:highlight w:val="none"/>
          <w:lang w:eastAsia="zh-CN"/>
        </w:rPr>
        <w:t>电子智能家具锁</w:t>
      </w:r>
      <w:r>
        <w:rPr>
          <w:rFonts w:hint="eastAsia"/>
          <w:color w:val="auto"/>
          <w:highlight w:val="none"/>
        </w:rPr>
        <w:t>，在</w:t>
      </w:r>
      <w:r>
        <w:rPr>
          <w:rFonts w:hint="eastAsia"/>
          <w:color w:val="auto"/>
          <w:highlight w:val="none"/>
          <w:lang w:val="en-US" w:eastAsia="zh-CN"/>
        </w:rPr>
        <w:t>识读装置上施加表2规定的静</w:t>
      </w:r>
      <w:r>
        <w:rPr>
          <w:rFonts w:hint="eastAsia"/>
          <w:color w:val="auto"/>
          <w:highlight w:val="none"/>
        </w:rPr>
        <w:t>压力并保持60s</w:t>
      </w:r>
      <w:r>
        <w:rPr>
          <w:rFonts w:hint="eastAsia"/>
          <w:color w:val="auto"/>
          <w:highlight w:val="none"/>
          <w:lang w:eastAsia="zh-CN"/>
        </w:rPr>
        <w:t>，</w:t>
      </w:r>
      <w:r>
        <w:rPr>
          <w:rFonts w:hint="eastAsia"/>
          <w:color w:val="auto"/>
          <w:highlight w:val="none"/>
        </w:rPr>
        <w:t>卸载后不应产生永久性变形和损坏。</w:t>
      </w:r>
    </w:p>
    <w:p w14:paraId="3D0F2220">
      <w:pPr>
        <w:pStyle w:val="59"/>
        <w:keepNext w:val="0"/>
        <w:keepLines w:val="0"/>
        <w:pageBreakBefore w:val="0"/>
        <w:widowControl/>
        <w:kinsoku/>
        <w:wordWrap/>
        <w:overflowPunct/>
        <w:topLinePunct w:val="0"/>
        <w:autoSpaceDE w:val="0"/>
        <w:autoSpaceDN w:val="0"/>
        <w:bidi w:val="0"/>
        <w:adjustRightInd/>
        <w:snapToGrid/>
        <w:spacing w:line="360" w:lineRule="exact"/>
        <w:ind w:firstLine="4200" w:firstLineChars="2000"/>
        <w:jc w:val="both"/>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表2  牢固度</w:t>
      </w:r>
    </w:p>
    <w:tbl>
      <w:tblPr>
        <w:tblStyle w:val="2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250"/>
        <w:gridCol w:w="957"/>
        <w:gridCol w:w="1713"/>
        <w:gridCol w:w="1713"/>
        <w:gridCol w:w="1714"/>
      </w:tblGrid>
      <w:tr w14:paraId="04C6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restart"/>
            <w:tcBorders>
              <w:top w:val="single" w:color="auto" w:sz="8" w:space="0"/>
              <w:left w:val="single" w:color="auto" w:sz="8" w:space="0"/>
            </w:tcBorders>
            <w:noWrap w:val="0"/>
            <w:vAlign w:val="center"/>
          </w:tcPr>
          <w:p w14:paraId="7938B37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条款号</w:t>
            </w:r>
          </w:p>
        </w:tc>
        <w:tc>
          <w:tcPr>
            <w:tcW w:w="2250" w:type="dxa"/>
            <w:vMerge w:val="restart"/>
            <w:tcBorders>
              <w:top w:val="single" w:color="auto" w:sz="8" w:space="0"/>
              <w:left w:val="single" w:color="auto" w:sz="8" w:space="0"/>
              <w:bottom w:val="nil"/>
            </w:tcBorders>
            <w:noWrap w:val="0"/>
            <w:vAlign w:val="center"/>
          </w:tcPr>
          <w:p w14:paraId="07B5330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项目</w:t>
            </w:r>
          </w:p>
        </w:tc>
        <w:tc>
          <w:tcPr>
            <w:tcW w:w="957" w:type="dxa"/>
            <w:vMerge w:val="restart"/>
            <w:tcBorders>
              <w:top w:val="single" w:color="auto" w:sz="8" w:space="0"/>
              <w:bottom w:val="nil"/>
            </w:tcBorders>
            <w:noWrap w:val="0"/>
            <w:vAlign w:val="center"/>
          </w:tcPr>
          <w:p w14:paraId="54D4FA7F">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单位</w:t>
            </w:r>
          </w:p>
        </w:tc>
        <w:tc>
          <w:tcPr>
            <w:tcW w:w="5140" w:type="dxa"/>
            <w:gridSpan w:val="3"/>
            <w:tcBorders>
              <w:top w:val="single" w:color="auto" w:sz="8" w:space="0"/>
              <w:bottom w:val="single" w:color="auto" w:sz="8" w:space="0"/>
              <w:right w:val="single" w:color="auto" w:sz="8" w:space="0"/>
            </w:tcBorders>
            <w:noWrap w:val="0"/>
            <w:vAlign w:val="top"/>
          </w:tcPr>
          <w:p w14:paraId="50BBB81F">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等级</w:t>
            </w:r>
          </w:p>
        </w:tc>
      </w:tr>
      <w:tr w14:paraId="52AC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Borders>
              <w:left w:val="single" w:color="auto" w:sz="8" w:space="0"/>
              <w:bottom w:val="single" w:color="auto" w:sz="8" w:space="0"/>
            </w:tcBorders>
            <w:noWrap w:val="0"/>
            <w:vAlign w:val="top"/>
          </w:tcPr>
          <w:p w14:paraId="6C31E9B2">
            <w:pPr>
              <w:pStyle w:val="59"/>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黑体" w:hAnsi="黑体" w:eastAsia="黑体" w:cs="黑体"/>
                <w:color w:val="auto"/>
                <w:highlight w:val="none"/>
                <w:vertAlign w:val="baseline"/>
                <w:lang w:val="en-US" w:eastAsia="zh-CN"/>
              </w:rPr>
            </w:pPr>
          </w:p>
        </w:tc>
        <w:tc>
          <w:tcPr>
            <w:tcW w:w="2250" w:type="dxa"/>
            <w:vMerge w:val="continue"/>
            <w:tcBorders>
              <w:top w:val="nil"/>
              <w:left w:val="single" w:color="auto" w:sz="8" w:space="0"/>
              <w:bottom w:val="single" w:color="auto" w:sz="8" w:space="0"/>
            </w:tcBorders>
            <w:noWrap w:val="0"/>
            <w:vAlign w:val="top"/>
          </w:tcPr>
          <w:p w14:paraId="650CA992">
            <w:pPr>
              <w:pStyle w:val="59"/>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黑体" w:hAnsi="黑体" w:eastAsia="黑体" w:cs="黑体"/>
                <w:color w:val="auto"/>
                <w:highlight w:val="none"/>
                <w:vertAlign w:val="baseline"/>
                <w:lang w:val="en-US" w:eastAsia="zh-CN"/>
              </w:rPr>
            </w:pPr>
          </w:p>
        </w:tc>
        <w:tc>
          <w:tcPr>
            <w:tcW w:w="957" w:type="dxa"/>
            <w:vMerge w:val="continue"/>
            <w:tcBorders>
              <w:top w:val="nil"/>
              <w:bottom w:val="single" w:color="auto" w:sz="8" w:space="0"/>
            </w:tcBorders>
            <w:noWrap w:val="0"/>
            <w:vAlign w:val="top"/>
          </w:tcPr>
          <w:p w14:paraId="42BB0DB9">
            <w:pPr>
              <w:pStyle w:val="59"/>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黑体" w:hAnsi="黑体" w:eastAsia="黑体" w:cs="黑体"/>
                <w:color w:val="auto"/>
                <w:highlight w:val="none"/>
                <w:vertAlign w:val="baseline"/>
                <w:lang w:val="en-US" w:eastAsia="zh-CN"/>
              </w:rPr>
            </w:pPr>
          </w:p>
        </w:tc>
        <w:tc>
          <w:tcPr>
            <w:tcW w:w="1713" w:type="dxa"/>
            <w:tcBorders>
              <w:top w:val="single" w:color="auto" w:sz="8" w:space="0"/>
              <w:bottom w:val="single" w:color="auto" w:sz="8" w:space="0"/>
            </w:tcBorders>
            <w:noWrap w:val="0"/>
            <w:vAlign w:val="top"/>
          </w:tcPr>
          <w:p w14:paraId="443BAD13">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A</w:t>
            </w:r>
          </w:p>
        </w:tc>
        <w:tc>
          <w:tcPr>
            <w:tcW w:w="1713" w:type="dxa"/>
            <w:tcBorders>
              <w:top w:val="single" w:color="auto" w:sz="8" w:space="0"/>
              <w:bottom w:val="single" w:color="auto" w:sz="8" w:space="0"/>
            </w:tcBorders>
            <w:noWrap w:val="0"/>
            <w:vAlign w:val="top"/>
          </w:tcPr>
          <w:p w14:paraId="3B2DA22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B</w:t>
            </w:r>
          </w:p>
        </w:tc>
        <w:tc>
          <w:tcPr>
            <w:tcW w:w="1714" w:type="dxa"/>
            <w:tcBorders>
              <w:top w:val="single" w:color="auto" w:sz="8" w:space="0"/>
              <w:bottom w:val="single" w:color="auto" w:sz="8" w:space="0"/>
              <w:right w:val="single" w:color="auto" w:sz="8" w:space="0"/>
            </w:tcBorders>
            <w:noWrap w:val="0"/>
            <w:vAlign w:val="top"/>
          </w:tcPr>
          <w:p w14:paraId="3CBB3B0E">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C</w:t>
            </w:r>
          </w:p>
        </w:tc>
      </w:tr>
      <w:tr w14:paraId="1933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07" w:type="dxa"/>
            <w:tcBorders>
              <w:left w:val="single" w:color="auto" w:sz="8" w:space="0"/>
            </w:tcBorders>
            <w:noWrap w:val="0"/>
            <w:vAlign w:val="top"/>
          </w:tcPr>
          <w:p w14:paraId="14727FDD">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5.2.1</w:t>
            </w:r>
          </w:p>
        </w:tc>
        <w:tc>
          <w:tcPr>
            <w:tcW w:w="2250" w:type="dxa"/>
            <w:tcBorders>
              <w:left w:val="single" w:color="auto" w:sz="8" w:space="0"/>
            </w:tcBorders>
            <w:noWrap w:val="0"/>
            <w:vAlign w:val="top"/>
          </w:tcPr>
          <w:p w14:paraId="77F1456B">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锁舌</w:t>
            </w:r>
            <w:r>
              <w:rPr>
                <w:rFonts w:hint="eastAsia" w:hAnsi="宋体" w:cs="宋体"/>
                <w:color w:val="auto"/>
                <w:sz w:val="18"/>
                <w:szCs w:val="18"/>
                <w:highlight w:val="none"/>
                <w:vertAlign w:val="baseline"/>
                <w:lang w:val="en-US" w:eastAsia="zh-CN"/>
              </w:rPr>
              <w:t>伸出长度</w:t>
            </w:r>
          </w:p>
        </w:tc>
        <w:tc>
          <w:tcPr>
            <w:tcW w:w="957" w:type="dxa"/>
            <w:noWrap w:val="0"/>
            <w:vAlign w:val="center"/>
          </w:tcPr>
          <w:p w14:paraId="1C5C45F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mm</w:t>
            </w:r>
          </w:p>
        </w:tc>
        <w:tc>
          <w:tcPr>
            <w:tcW w:w="1713" w:type="dxa"/>
            <w:noWrap w:val="0"/>
            <w:vAlign w:val="top"/>
          </w:tcPr>
          <w:p w14:paraId="447C8930">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color w:val="auto"/>
                <w:sz w:val="18"/>
                <w:szCs w:val="18"/>
                <w:highlight w:val="none"/>
                <w:lang w:val="en-US" w:eastAsia="zh-CN"/>
              </w:rPr>
              <w:t>≥6</w:t>
            </w:r>
          </w:p>
        </w:tc>
        <w:tc>
          <w:tcPr>
            <w:tcW w:w="1713" w:type="dxa"/>
            <w:noWrap w:val="0"/>
            <w:vAlign w:val="top"/>
          </w:tcPr>
          <w:p w14:paraId="0D9DCF23">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color w:val="auto"/>
                <w:sz w:val="18"/>
                <w:szCs w:val="18"/>
                <w:highlight w:val="none"/>
                <w:lang w:val="en-US" w:eastAsia="zh-CN"/>
              </w:rPr>
              <w:t>≥6</w:t>
            </w:r>
          </w:p>
        </w:tc>
        <w:tc>
          <w:tcPr>
            <w:tcW w:w="1714" w:type="dxa"/>
            <w:tcBorders>
              <w:right w:val="single" w:color="auto" w:sz="8" w:space="0"/>
            </w:tcBorders>
            <w:noWrap w:val="0"/>
            <w:vAlign w:val="top"/>
          </w:tcPr>
          <w:p w14:paraId="2AA82DE6">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color w:val="auto"/>
                <w:sz w:val="18"/>
                <w:szCs w:val="18"/>
                <w:highlight w:val="none"/>
                <w:lang w:val="en-US" w:eastAsia="zh-CN"/>
              </w:rPr>
              <w:t>≥6</w:t>
            </w:r>
          </w:p>
        </w:tc>
      </w:tr>
      <w:tr w14:paraId="1947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07" w:type="dxa"/>
            <w:tcBorders>
              <w:left w:val="single" w:color="auto" w:sz="8" w:space="0"/>
            </w:tcBorders>
            <w:noWrap w:val="0"/>
            <w:vAlign w:val="top"/>
          </w:tcPr>
          <w:p w14:paraId="10464F50">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5.2.2</w:t>
            </w:r>
          </w:p>
        </w:tc>
        <w:tc>
          <w:tcPr>
            <w:tcW w:w="2250" w:type="dxa"/>
            <w:tcBorders>
              <w:left w:val="single" w:color="auto" w:sz="8" w:space="0"/>
            </w:tcBorders>
            <w:noWrap w:val="0"/>
            <w:vAlign w:val="top"/>
          </w:tcPr>
          <w:p w14:paraId="7E422CB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锁舌抗侧向静载荷</w:t>
            </w:r>
          </w:p>
        </w:tc>
        <w:tc>
          <w:tcPr>
            <w:tcW w:w="957" w:type="dxa"/>
            <w:noWrap w:val="0"/>
            <w:vAlign w:val="center"/>
          </w:tcPr>
          <w:p w14:paraId="4433C581">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N</w:t>
            </w:r>
          </w:p>
        </w:tc>
        <w:tc>
          <w:tcPr>
            <w:tcW w:w="1713" w:type="dxa"/>
            <w:noWrap w:val="0"/>
            <w:vAlign w:val="top"/>
          </w:tcPr>
          <w:p w14:paraId="2145C45E">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200</w:t>
            </w:r>
          </w:p>
        </w:tc>
        <w:tc>
          <w:tcPr>
            <w:tcW w:w="1713" w:type="dxa"/>
            <w:noWrap w:val="0"/>
            <w:vAlign w:val="top"/>
          </w:tcPr>
          <w:p w14:paraId="0D7290F6">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250</w:t>
            </w:r>
          </w:p>
        </w:tc>
        <w:tc>
          <w:tcPr>
            <w:tcW w:w="1714" w:type="dxa"/>
            <w:tcBorders>
              <w:right w:val="single" w:color="auto" w:sz="8" w:space="0"/>
            </w:tcBorders>
            <w:noWrap w:val="0"/>
            <w:vAlign w:val="top"/>
          </w:tcPr>
          <w:p w14:paraId="3A70B626">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300</w:t>
            </w:r>
          </w:p>
        </w:tc>
      </w:tr>
      <w:tr w14:paraId="43DF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07" w:type="dxa"/>
            <w:tcBorders>
              <w:left w:val="single" w:color="auto" w:sz="8" w:space="0"/>
            </w:tcBorders>
            <w:noWrap w:val="0"/>
            <w:vAlign w:val="top"/>
          </w:tcPr>
          <w:p w14:paraId="37212F0D">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5.2.3</w:t>
            </w:r>
          </w:p>
        </w:tc>
        <w:tc>
          <w:tcPr>
            <w:tcW w:w="2250" w:type="dxa"/>
            <w:tcBorders>
              <w:left w:val="single" w:color="auto" w:sz="8" w:space="0"/>
            </w:tcBorders>
            <w:noWrap w:val="0"/>
            <w:vAlign w:val="top"/>
          </w:tcPr>
          <w:p w14:paraId="71D3B5E5">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蟹钳舌抗拉力</w:t>
            </w:r>
          </w:p>
        </w:tc>
        <w:tc>
          <w:tcPr>
            <w:tcW w:w="957" w:type="dxa"/>
            <w:noWrap w:val="0"/>
            <w:vAlign w:val="center"/>
          </w:tcPr>
          <w:p w14:paraId="30ABFE2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N</w:t>
            </w:r>
          </w:p>
        </w:tc>
        <w:tc>
          <w:tcPr>
            <w:tcW w:w="1713" w:type="dxa"/>
            <w:noWrap w:val="0"/>
            <w:vAlign w:val="top"/>
          </w:tcPr>
          <w:p w14:paraId="251F6F6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1 000</w:t>
            </w:r>
          </w:p>
        </w:tc>
        <w:tc>
          <w:tcPr>
            <w:tcW w:w="1713" w:type="dxa"/>
            <w:noWrap w:val="0"/>
            <w:vAlign w:val="center"/>
          </w:tcPr>
          <w:p w14:paraId="7A29CCDE">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w:t>
            </w:r>
            <w:r>
              <w:rPr>
                <w:rFonts w:hint="eastAsia" w:hAnsi="宋体" w:cs="宋体"/>
                <w:color w:val="auto"/>
                <w:sz w:val="18"/>
                <w:szCs w:val="18"/>
                <w:highlight w:val="none"/>
                <w:vertAlign w:val="baseline"/>
                <w:lang w:val="en-US" w:eastAsia="zh-CN"/>
              </w:rPr>
              <w:t xml:space="preserve"> </w:t>
            </w:r>
            <w:r>
              <w:rPr>
                <w:rFonts w:hint="eastAsia" w:ascii="宋体" w:hAnsi="宋体" w:eastAsia="宋体" w:cs="宋体"/>
                <w:color w:val="auto"/>
                <w:sz w:val="18"/>
                <w:szCs w:val="18"/>
                <w:highlight w:val="none"/>
                <w:vertAlign w:val="baseline"/>
                <w:lang w:val="en-US" w:eastAsia="zh-CN"/>
              </w:rPr>
              <w:t>000</w:t>
            </w:r>
          </w:p>
        </w:tc>
        <w:tc>
          <w:tcPr>
            <w:tcW w:w="1714" w:type="dxa"/>
            <w:tcBorders>
              <w:right w:val="single" w:color="auto" w:sz="8" w:space="0"/>
            </w:tcBorders>
            <w:noWrap w:val="0"/>
            <w:vAlign w:val="top"/>
          </w:tcPr>
          <w:p w14:paraId="44F3015B">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w:t>
            </w:r>
            <w:r>
              <w:rPr>
                <w:rFonts w:hint="eastAsia" w:hAnsi="宋体" w:cs="宋体"/>
                <w:color w:val="auto"/>
                <w:sz w:val="18"/>
                <w:szCs w:val="18"/>
                <w:highlight w:val="none"/>
                <w:vertAlign w:val="baseline"/>
                <w:lang w:val="en-US" w:eastAsia="zh-CN"/>
              </w:rPr>
              <w:t xml:space="preserve"> </w:t>
            </w:r>
            <w:r>
              <w:rPr>
                <w:rFonts w:hint="eastAsia" w:ascii="宋体" w:hAnsi="宋体" w:eastAsia="宋体" w:cs="宋体"/>
                <w:color w:val="auto"/>
                <w:sz w:val="18"/>
                <w:szCs w:val="18"/>
                <w:highlight w:val="none"/>
                <w:vertAlign w:val="baseline"/>
                <w:lang w:val="en-US" w:eastAsia="zh-CN"/>
              </w:rPr>
              <w:t>000</w:t>
            </w:r>
          </w:p>
        </w:tc>
      </w:tr>
      <w:tr w14:paraId="0EB6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Borders>
              <w:left w:val="single" w:color="auto" w:sz="8" w:space="0"/>
            </w:tcBorders>
            <w:noWrap w:val="0"/>
            <w:vAlign w:val="top"/>
          </w:tcPr>
          <w:p w14:paraId="561462E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5.2.4</w:t>
            </w:r>
          </w:p>
        </w:tc>
        <w:tc>
          <w:tcPr>
            <w:tcW w:w="2250" w:type="dxa"/>
            <w:tcBorders>
              <w:left w:val="single" w:color="auto" w:sz="8" w:space="0"/>
            </w:tcBorders>
            <w:noWrap w:val="0"/>
            <w:vAlign w:val="top"/>
          </w:tcPr>
          <w:p w14:paraId="39C0BA0B">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旋钮抗</w:t>
            </w:r>
            <w:r>
              <w:rPr>
                <w:rFonts w:hint="eastAsia" w:hAnsi="宋体" w:cs="宋体"/>
                <w:color w:val="auto"/>
                <w:sz w:val="18"/>
                <w:szCs w:val="18"/>
                <w:highlight w:val="none"/>
                <w:vertAlign w:val="baseline"/>
                <w:lang w:val="en-US" w:eastAsia="zh-CN"/>
              </w:rPr>
              <w:t>扭矩</w:t>
            </w:r>
          </w:p>
        </w:tc>
        <w:tc>
          <w:tcPr>
            <w:tcW w:w="957" w:type="dxa"/>
            <w:noWrap w:val="0"/>
            <w:vAlign w:val="top"/>
          </w:tcPr>
          <w:p w14:paraId="1C8CAEF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N·m</w:t>
            </w:r>
          </w:p>
        </w:tc>
        <w:tc>
          <w:tcPr>
            <w:tcW w:w="1713" w:type="dxa"/>
            <w:noWrap w:val="0"/>
            <w:vAlign w:val="top"/>
          </w:tcPr>
          <w:p w14:paraId="4BF42B6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1.5</w:t>
            </w:r>
          </w:p>
        </w:tc>
        <w:tc>
          <w:tcPr>
            <w:tcW w:w="1713" w:type="dxa"/>
            <w:noWrap w:val="0"/>
            <w:vAlign w:val="top"/>
          </w:tcPr>
          <w:p w14:paraId="09DCDF8F">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2.0</w:t>
            </w:r>
          </w:p>
        </w:tc>
        <w:tc>
          <w:tcPr>
            <w:tcW w:w="1714" w:type="dxa"/>
            <w:tcBorders>
              <w:right w:val="single" w:color="auto" w:sz="8" w:space="0"/>
            </w:tcBorders>
            <w:noWrap w:val="0"/>
            <w:vAlign w:val="top"/>
          </w:tcPr>
          <w:p w14:paraId="6FFD8FBB">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3.0</w:t>
            </w:r>
          </w:p>
        </w:tc>
      </w:tr>
      <w:tr w14:paraId="71C5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Borders>
              <w:left w:val="single" w:color="auto" w:sz="8" w:space="0"/>
            </w:tcBorders>
            <w:noWrap w:val="0"/>
            <w:vAlign w:val="top"/>
          </w:tcPr>
          <w:p w14:paraId="1A39C90F">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5.2.5</w:t>
            </w:r>
          </w:p>
        </w:tc>
        <w:tc>
          <w:tcPr>
            <w:tcW w:w="2250" w:type="dxa"/>
            <w:tcBorders>
              <w:left w:val="single" w:color="auto" w:sz="8" w:space="0"/>
            </w:tcBorders>
            <w:noWrap w:val="0"/>
            <w:vAlign w:val="top"/>
          </w:tcPr>
          <w:p w14:paraId="6AAA395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旋钮轴向抗拉力</w:t>
            </w:r>
          </w:p>
        </w:tc>
        <w:tc>
          <w:tcPr>
            <w:tcW w:w="957" w:type="dxa"/>
            <w:noWrap w:val="0"/>
            <w:vAlign w:val="top"/>
          </w:tcPr>
          <w:p w14:paraId="77711175">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N</w:t>
            </w:r>
          </w:p>
        </w:tc>
        <w:tc>
          <w:tcPr>
            <w:tcW w:w="1713" w:type="dxa"/>
            <w:noWrap w:val="0"/>
            <w:vAlign w:val="top"/>
          </w:tcPr>
          <w:p w14:paraId="65E2B77D">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140</w:t>
            </w:r>
          </w:p>
        </w:tc>
        <w:tc>
          <w:tcPr>
            <w:tcW w:w="1713" w:type="dxa"/>
            <w:noWrap w:val="0"/>
            <w:vAlign w:val="top"/>
          </w:tcPr>
          <w:p w14:paraId="26C6C959">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200</w:t>
            </w:r>
          </w:p>
        </w:tc>
        <w:tc>
          <w:tcPr>
            <w:tcW w:w="1714" w:type="dxa"/>
            <w:tcBorders>
              <w:right w:val="single" w:color="auto" w:sz="8" w:space="0"/>
            </w:tcBorders>
            <w:noWrap w:val="0"/>
            <w:vAlign w:val="top"/>
          </w:tcPr>
          <w:p w14:paraId="2997B2F0">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250</w:t>
            </w:r>
          </w:p>
        </w:tc>
      </w:tr>
      <w:tr w14:paraId="40FD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Borders>
              <w:left w:val="single" w:color="auto" w:sz="8" w:space="0"/>
            </w:tcBorders>
            <w:noWrap w:val="0"/>
            <w:vAlign w:val="top"/>
          </w:tcPr>
          <w:p w14:paraId="6B462550">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5.2.6</w:t>
            </w:r>
          </w:p>
        </w:tc>
        <w:tc>
          <w:tcPr>
            <w:tcW w:w="2250" w:type="dxa"/>
            <w:tcBorders>
              <w:left w:val="single" w:color="auto" w:sz="8" w:space="0"/>
            </w:tcBorders>
            <w:noWrap w:val="0"/>
            <w:vAlign w:val="top"/>
          </w:tcPr>
          <w:p w14:paraId="2E1DD32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执手抗</w:t>
            </w:r>
            <w:r>
              <w:rPr>
                <w:rFonts w:hint="eastAsia" w:hAnsi="宋体" w:cs="宋体"/>
                <w:color w:val="auto"/>
                <w:sz w:val="18"/>
                <w:szCs w:val="18"/>
                <w:highlight w:val="none"/>
                <w:vertAlign w:val="baseline"/>
                <w:lang w:val="en-US" w:eastAsia="zh-CN"/>
              </w:rPr>
              <w:t>扭矩</w:t>
            </w:r>
          </w:p>
        </w:tc>
        <w:tc>
          <w:tcPr>
            <w:tcW w:w="957" w:type="dxa"/>
            <w:noWrap w:val="0"/>
            <w:vAlign w:val="top"/>
          </w:tcPr>
          <w:p w14:paraId="57DC5FF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N·m</w:t>
            </w:r>
          </w:p>
        </w:tc>
        <w:tc>
          <w:tcPr>
            <w:tcW w:w="1713" w:type="dxa"/>
            <w:noWrap w:val="0"/>
            <w:vAlign w:val="top"/>
          </w:tcPr>
          <w:p w14:paraId="2A9D086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2.5</w:t>
            </w:r>
          </w:p>
        </w:tc>
        <w:tc>
          <w:tcPr>
            <w:tcW w:w="1713" w:type="dxa"/>
            <w:noWrap w:val="0"/>
            <w:vAlign w:val="top"/>
          </w:tcPr>
          <w:p w14:paraId="79223302">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w:t>
            </w:r>
            <w:r>
              <w:rPr>
                <w:rFonts w:hint="eastAsia" w:hAnsi="宋体" w:cs="宋体"/>
                <w:color w:val="auto"/>
                <w:sz w:val="18"/>
                <w:szCs w:val="18"/>
                <w:highlight w:val="none"/>
                <w:vertAlign w:val="baseline"/>
                <w:lang w:val="en-US" w:eastAsia="zh-CN"/>
              </w:rPr>
              <w:t>.0</w:t>
            </w:r>
          </w:p>
        </w:tc>
        <w:tc>
          <w:tcPr>
            <w:tcW w:w="1714" w:type="dxa"/>
            <w:tcBorders>
              <w:right w:val="single" w:color="auto" w:sz="8" w:space="0"/>
            </w:tcBorders>
            <w:noWrap w:val="0"/>
            <w:vAlign w:val="top"/>
          </w:tcPr>
          <w:p w14:paraId="7CCD7F41">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4</w:t>
            </w:r>
            <w:r>
              <w:rPr>
                <w:rFonts w:hint="eastAsia" w:hAnsi="宋体" w:cs="宋体"/>
                <w:color w:val="auto"/>
                <w:sz w:val="18"/>
                <w:szCs w:val="18"/>
                <w:highlight w:val="none"/>
                <w:vertAlign w:val="baseline"/>
                <w:lang w:val="en-US" w:eastAsia="zh-CN"/>
              </w:rPr>
              <w:t>.0</w:t>
            </w:r>
          </w:p>
        </w:tc>
      </w:tr>
      <w:tr w14:paraId="1136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Borders>
              <w:left w:val="single" w:color="auto" w:sz="8" w:space="0"/>
            </w:tcBorders>
            <w:noWrap w:val="0"/>
            <w:vAlign w:val="top"/>
          </w:tcPr>
          <w:p w14:paraId="0144A97B">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5.2.7</w:t>
            </w:r>
          </w:p>
        </w:tc>
        <w:tc>
          <w:tcPr>
            <w:tcW w:w="2250" w:type="dxa"/>
            <w:tcBorders>
              <w:left w:val="single" w:color="auto" w:sz="8" w:space="0"/>
            </w:tcBorders>
            <w:noWrap w:val="0"/>
            <w:vAlign w:val="top"/>
          </w:tcPr>
          <w:p w14:paraId="701C834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执手</w:t>
            </w:r>
            <w:r>
              <w:rPr>
                <w:rFonts w:hint="eastAsia" w:ascii="宋体" w:hAnsi="宋体" w:eastAsia="宋体" w:cs="宋体"/>
                <w:color w:val="auto"/>
                <w:sz w:val="18"/>
                <w:szCs w:val="18"/>
                <w:highlight w:val="none"/>
                <w:vertAlign w:val="baseline"/>
                <w:lang w:val="en-US" w:eastAsia="zh-CN"/>
              </w:rPr>
              <w:t>轴向抗拉力</w:t>
            </w:r>
          </w:p>
        </w:tc>
        <w:tc>
          <w:tcPr>
            <w:tcW w:w="957" w:type="dxa"/>
            <w:noWrap w:val="0"/>
            <w:vAlign w:val="top"/>
          </w:tcPr>
          <w:p w14:paraId="6EB984A2">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N</w:t>
            </w:r>
          </w:p>
        </w:tc>
        <w:tc>
          <w:tcPr>
            <w:tcW w:w="1713" w:type="dxa"/>
            <w:noWrap w:val="0"/>
            <w:vAlign w:val="top"/>
          </w:tcPr>
          <w:p w14:paraId="0AFFD4D0">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200</w:t>
            </w:r>
          </w:p>
        </w:tc>
        <w:tc>
          <w:tcPr>
            <w:tcW w:w="1713" w:type="dxa"/>
            <w:noWrap w:val="0"/>
            <w:vAlign w:val="top"/>
          </w:tcPr>
          <w:p w14:paraId="09B6716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250</w:t>
            </w:r>
          </w:p>
        </w:tc>
        <w:tc>
          <w:tcPr>
            <w:tcW w:w="1714" w:type="dxa"/>
            <w:tcBorders>
              <w:right w:val="single" w:color="auto" w:sz="8" w:space="0"/>
            </w:tcBorders>
            <w:noWrap w:val="0"/>
            <w:vAlign w:val="top"/>
          </w:tcPr>
          <w:p w14:paraId="4F156CF6">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300</w:t>
            </w:r>
          </w:p>
        </w:tc>
      </w:tr>
      <w:tr w14:paraId="54E6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Borders>
              <w:left w:val="single" w:color="auto" w:sz="8" w:space="0"/>
            </w:tcBorders>
            <w:noWrap w:val="0"/>
            <w:vAlign w:val="top"/>
          </w:tcPr>
          <w:p w14:paraId="3788ED25">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5.2.8</w:t>
            </w:r>
          </w:p>
        </w:tc>
        <w:tc>
          <w:tcPr>
            <w:tcW w:w="2250" w:type="dxa"/>
            <w:tcBorders>
              <w:left w:val="single" w:color="auto" w:sz="8" w:space="0"/>
            </w:tcBorders>
            <w:noWrap w:val="0"/>
            <w:vAlign w:val="top"/>
          </w:tcPr>
          <w:p w14:paraId="02055E23">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执手</w:t>
            </w:r>
            <w:r>
              <w:rPr>
                <w:rFonts w:hint="eastAsia" w:ascii="宋体" w:hAnsi="宋体" w:eastAsia="宋体" w:cs="宋体"/>
                <w:color w:val="auto"/>
                <w:sz w:val="18"/>
                <w:szCs w:val="18"/>
                <w:highlight w:val="none"/>
                <w:vertAlign w:val="baseline"/>
                <w:lang w:val="en-US" w:eastAsia="zh-CN"/>
              </w:rPr>
              <w:t>抗径向静载荷</w:t>
            </w:r>
          </w:p>
        </w:tc>
        <w:tc>
          <w:tcPr>
            <w:tcW w:w="957" w:type="dxa"/>
            <w:noWrap w:val="0"/>
            <w:vAlign w:val="top"/>
          </w:tcPr>
          <w:p w14:paraId="269D57FF">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N</w:t>
            </w:r>
          </w:p>
        </w:tc>
        <w:tc>
          <w:tcPr>
            <w:tcW w:w="1713" w:type="dxa"/>
            <w:noWrap w:val="0"/>
            <w:vAlign w:val="top"/>
          </w:tcPr>
          <w:p w14:paraId="3DE66CE8">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200</w:t>
            </w:r>
          </w:p>
        </w:tc>
        <w:tc>
          <w:tcPr>
            <w:tcW w:w="1713" w:type="dxa"/>
            <w:noWrap w:val="0"/>
            <w:vAlign w:val="top"/>
          </w:tcPr>
          <w:p w14:paraId="25C12B4C">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300</w:t>
            </w:r>
          </w:p>
        </w:tc>
        <w:tc>
          <w:tcPr>
            <w:tcW w:w="1714" w:type="dxa"/>
            <w:tcBorders>
              <w:right w:val="single" w:color="auto" w:sz="8" w:space="0"/>
            </w:tcBorders>
            <w:noWrap w:val="0"/>
            <w:vAlign w:val="top"/>
          </w:tcPr>
          <w:p w14:paraId="6F602E9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350</w:t>
            </w:r>
          </w:p>
        </w:tc>
      </w:tr>
      <w:tr w14:paraId="1BF7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Borders>
              <w:left w:val="single" w:color="auto" w:sz="8" w:space="0"/>
              <w:bottom w:val="single" w:color="auto" w:sz="4" w:space="0"/>
            </w:tcBorders>
            <w:noWrap w:val="0"/>
            <w:vAlign w:val="top"/>
          </w:tcPr>
          <w:p w14:paraId="25AA397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5.2.9</w:t>
            </w:r>
          </w:p>
        </w:tc>
        <w:tc>
          <w:tcPr>
            <w:tcW w:w="2250" w:type="dxa"/>
            <w:tcBorders>
              <w:left w:val="single" w:color="auto" w:sz="8" w:space="0"/>
              <w:bottom w:val="single" w:color="auto" w:sz="4" w:space="0"/>
            </w:tcBorders>
            <w:noWrap w:val="0"/>
            <w:vAlign w:val="top"/>
          </w:tcPr>
          <w:p w14:paraId="399F95C0">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锁头固定连接抗</w:t>
            </w:r>
            <w:r>
              <w:rPr>
                <w:rFonts w:hint="eastAsia" w:hAnsi="宋体" w:cs="宋体"/>
                <w:color w:val="auto"/>
                <w:sz w:val="18"/>
                <w:szCs w:val="18"/>
                <w:highlight w:val="none"/>
                <w:vertAlign w:val="baseline"/>
                <w:lang w:val="en-US" w:eastAsia="zh-CN"/>
              </w:rPr>
              <w:t>拉力</w:t>
            </w:r>
          </w:p>
        </w:tc>
        <w:tc>
          <w:tcPr>
            <w:tcW w:w="957" w:type="dxa"/>
            <w:tcBorders>
              <w:bottom w:val="single" w:color="auto" w:sz="4" w:space="0"/>
            </w:tcBorders>
            <w:noWrap w:val="0"/>
            <w:vAlign w:val="top"/>
          </w:tcPr>
          <w:p w14:paraId="6B8DDD19">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N</w:t>
            </w:r>
          </w:p>
        </w:tc>
        <w:tc>
          <w:tcPr>
            <w:tcW w:w="1713" w:type="dxa"/>
            <w:tcBorders>
              <w:bottom w:val="single" w:color="auto" w:sz="4" w:space="0"/>
            </w:tcBorders>
            <w:noWrap w:val="0"/>
            <w:vAlign w:val="top"/>
          </w:tcPr>
          <w:p w14:paraId="20E44D9C">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140</w:t>
            </w:r>
          </w:p>
        </w:tc>
        <w:tc>
          <w:tcPr>
            <w:tcW w:w="1713" w:type="dxa"/>
            <w:tcBorders>
              <w:bottom w:val="single" w:color="auto" w:sz="4" w:space="0"/>
            </w:tcBorders>
            <w:noWrap w:val="0"/>
            <w:vAlign w:val="top"/>
          </w:tcPr>
          <w:p w14:paraId="14DBE44F">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200</w:t>
            </w:r>
          </w:p>
        </w:tc>
        <w:tc>
          <w:tcPr>
            <w:tcW w:w="1714" w:type="dxa"/>
            <w:tcBorders>
              <w:bottom w:val="single" w:color="auto" w:sz="4" w:space="0"/>
              <w:right w:val="single" w:color="auto" w:sz="8" w:space="0"/>
            </w:tcBorders>
            <w:noWrap w:val="0"/>
            <w:vAlign w:val="top"/>
          </w:tcPr>
          <w:p w14:paraId="1F663FDD">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250</w:t>
            </w:r>
          </w:p>
        </w:tc>
      </w:tr>
      <w:tr w14:paraId="14B9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107" w:type="dxa"/>
            <w:tcBorders>
              <w:top w:val="single" w:color="auto" w:sz="4" w:space="0"/>
              <w:left w:val="single" w:color="auto" w:sz="8" w:space="0"/>
              <w:bottom w:val="single" w:color="auto" w:sz="4" w:space="0"/>
            </w:tcBorders>
            <w:noWrap w:val="0"/>
            <w:vAlign w:val="top"/>
          </w:tcPr>
          <w:p w14:paraId="74CB218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5.2.10</w:t>
            </w:r>
          </w:p>
        </w:tc>
        <w:tc>
          <w:tcPr>
            <w:tcW w:w="2250" w:type="dxa"/>
            <w:tcBorders>
              <w:top w:val="single" w:color="auto" w:sz="4" w:space="0"/>
              <w:left w:val="single" w:color="auto" w:sz="8" w:space="0"/>
              <w:bottom w:val="single" w:color="auto" w:sz="4" w:space="0"/>
            </w:tcBorders>
            <w:noWrap w:val="0"/>
            <w:vAlign w:val="top"/>
          </w:tcPr>
          <w:p w14:paraId="51A9C7AB">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锁头固定</w:t>
            </w:r>
            <w:r>
              <w:rPr>
                <w:rFonts w:hint="eastAsia" w:hAnsi="宋体" w:cs="宋体"/>
                <w:color w:val="auto"/>
                <w:sz w:val="18"/>
                <w:szCs w:val="18"/>
                <w:highlight w:val="none"/>
                <w:vertAlign w:val="baseline"/>
                <w:lang w:val="en-US" w:eastAsia="zh-CN"/>
              </w:rPr>
              <w:t>连接抗扭矩</w:t>
            </w:r>
          </w:p>
        </w:tc>
        <w:tc>
          <w:tcPr>
            <w:tcW w:w="957" w:type="dxa"/>
            <w:tcBorders>
              <w:top w:val="single" w:color="auto" w:sz="4" w:space="0"/>
              <w:bottom w:val="single" w:color="auto" w:sz="4" w:space="0"/>
            </w:tcBorders>
            <w:noWrap w:val="0"/>
            <w:vAlign w:val="top"/>
          </w:tcPr>
          <w:p w14:paraId="5112F38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N·m</w:t>
            </w:r>
          </w:p>
        </w:tc>
        <w:tc>
          <w:tcPr>
            <w:tcW w:w="1713" w:type="dxa"/>
            <w:tcBorders>
              <w:top w:val="single" w:color="auto" w:sz="4" w:space="0"/>
              <w:bottom w:val="single" w:color="auto" w:sz="4" w:space="0"/>
            </w:tcBorders>
            <w:noWrap w:val="0"/>
            <w:vAlign w:val="top"/>
          </w:tcPr>
          <w:p w14:paraId="3825F445">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1.6</w:t>
            </w:r>
          </w:p>
        </w:tc>
        <w:tc>
          <w:tcPr>
            <w:tcW w:w="1713" w:type="dxa"/>
            <w:tcBorders>
              <w:top w:val="single" w:color="auto" w:sz="4" w:space="0"/>
              <w:bottom w:val="single" w:color="auto" w:sz="4" w:space="0"/>
            </w:tcBorders>
            <w:noWrap w:val="0"/>
            <w:vAlign w:val="top"/>
          </w:tcPr>
          <w:p w14:paraId="5F80904C">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2.0</w:t>
            </w:r>
          </w:p>
        </w:tc>
        <w:tc>
          <w:tcPr>
            <w:tcW w:w="1714" w:type="dxa"/>
            <w:tcBorders>
              <w:top w:val="single" w:color="auto" w:sz="4" w:space="0"/>
              <w:bottom w:val="single" w:color="auto" w:sz="4" w:space="0"/>
              <w:right w:val="single" w:color="auto" w:sz="8" w:space="0"/>
            </w:tcBorders>
            <w:noWrap w:val="0"/>
            <w:vAlign w:val="top"/>
          </w:tcPr>
          <w:p w14:paraId="6235EE35">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黑体" w:hAnsi="黑体" w:eastAsia="黑体" w:cs="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2.6</w:t>
            </w:r>
          </w:p>
        </w:tc>
      </w:tr>
      <w:tr w14:paraId="13F2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107" w:type="dxa"/>
            <w:tcBorders>
              <w:top w:val="single" w:color="auto" w:sz="4" w:space="0"/>
              <w:left w:val="single" w:color="auto" w:sz="8" w:space="0"/>
              <w:bottom w:val="single" w:color="auto" w:sz="4" w:space="0"/>
            </w:tcBorders>
            <w:noWrap w:val="0"/>
            <w:vAlign w:val="top"/>
          </w:tcPr>
          <w:p w14:paraId="2C02382E">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5.2.11</w:t>
            </w:r>
          </w:p>
        </w:tc>
        <w:tc>
          <w:tcPr>
            <w:tcW w:w="2250" w:type="dxa"/>
            <w:tcBorders>
              <w:top w:val="single" w:color="auto" w:sz="4" w:space="0"/>
              <w:left w:val="single" w:color="auto" w:sz="8" w:space="0"/>
              <w:bottom w:val="single" w:color="auto" w:sz="4" w:space="0"/>
            </w:tcBorders>
            <w:noWrap w:val="0"/>
            <w:vAlign w:val="top"/>
          </w:tcPr>
          <w:p w14:paraId="5F50C46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锁芯拨动件抗扭矩</w:t>
            </w:r>
          </w:p>
        </w:tc>
        <w:tc>
          <w:tcPr>
            <w:tcW w:w="957" w:type="dxa"/>
            <w:tcBorders>
              <w:top w:val="single" w:color="auto" w:sz="4" w:space="0"/>
              <w:bottom w:val="single" w:color="auto" w:sz="4" w:space="0"/>
            </w:tcBorders>
            <w:noWrap w:val="0"/>
            <w:vAlign w:val="top"/>
          </w:tcPr>
          <w:p w14:paraId="2AA29566">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N·m</w:t>
            </w:r>
          </w:p>
        </w:tc>
        <w:tc>
          <w:tcPr>
            <w:tcW w:w="1713" w:type="dxa"/>
            <w:tcBorders>
              <w:top w:val="single" w:color="auto" w:sz="4" w:space="0"/>
              <w:bottom w:val="single" w:color="auto" w:sz="4" w:space="0"/>
            </w:tcBorders>
            <w:noWrap w:val="0"/>
            <w:vAlign w:val="top"/>
          </w:tcPr>
          <w:p w14:paraId="292E206D">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0.7</w:t>
            </w:r>
          </w:p>
        </w:tc>
        <w:tc>
          <w:tcPr>
            <w:tcW w:w="1713" w:type="dxa"/>
            <w:tcBorders>
              <w:top w:val="single" w:color="auto" w:sz="4" w:space="0"/>
              <w:bottom w:val="single" w:color="auto" w:sz="4" w:space="0"/>
            </w:tcBorders>
            <w:noWrap w:val="0"/>
            <w:vAlign w:val="top"/>
          </w:tcPr>
          <w:p w14:paraId="2F13AAE7">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0.7</w:t>
            </w:r>
          </w:p>
        </w:tc>
        <w:tc>
          <w:tcPr>
            <w:tcW w:w="1714" w:type="dxa"/>
            <w:tcBorders>
              <w:top w:val="single" w:color="auto" w:sz="4" w:space="0"/>
              <w:bottom w:val="single" w:color="auto" w:sz="4" w:space="0"/>
              <w:right w:val="single" w:color="auto" w:sz="8" w:space="0"/>
            </w:tcBorders>
            <w:noWrap w:val="0"/>
            <w:vAlign w:val="top"/>
          </w:tcPr>
          <w:p w14:paraId="5A86F0E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0.7</w:t>
            </w:r>
          </w:p>
        </w:tc>
      </w:tr>
      <w:tr w14:paraId="30CA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107" w:type="dxa"/>
            <w:tcBorders>
              <w:top w:val="single" w:color="auto" w:sz="4" w:space="0"/>
              <w:left w:val="single" w:color="auto" w:sz="8" w:space="0"/>
              <w:bottom w:val="single" w:color="auto" w:sz="8" w:space="0"/>
            </w:tcBorders>
            <w:noWrap w:val="0"/>
            <w:vAlign w:val="top"/>
          </w:tcPr>
          <w:p w14:paraId="7F5ECB7E">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5.2.13</w:t>
            </w:r>
          </w:p>
        </w:tc>
        <w:tc>
          <w:tcPr>
            <w:tcW w:w="2250" w:type="dxa"/>
            <w:tcBorders>
              <w:top w:val="single" w:color="auto" w:sz="4" w:space="0"/>
              <w:left w:val="single" w:color="auto" w:sz="8" w:space="0"/>
              <w:bottom w:val="single" w:color="auto" w:sz="8" w:space="0"/>
            </w:tcBorders>
            <w:noWrap w:val="0"/>
            <w:vAlign w:val="top"/>
          </w:tcPr>
          <w:p w14:paraId="0CA647BE">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识读装置抗压力</w:t>
            </w:r>
          </w:p>
        </w:tc>
        <w:tc>
          <w:tcPr>
            <w:tcW w:w="957" w:type="dxa"/>
            <w:tcBorders>
              <w:top w:val="single" w:color="auto" w:sz="4" w:space="0"/>
              <w:bottom w:val="single" w:color="auto" w:sz="8" w:space="0"/>
            </w:tcBorders>
            <w:noWrap w:val="0"/>
            <w:vAlign w:val="top"/>
          </w:tcPr>
          <w:p w14:paraId="3883F6E3">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N</w:t>
            </w:r>
          </w:p>
        </w:tc>
        <w:tc>
          <w:tcPr>
            <w:tcW w:w="1713" w:type="dxa"/>
            <w:tcBorders>
              <w:top w:val="single" w:color="auto" w:sz="4" w:space="0"/>
              <w:bottom w:val="single" w:color="auto" w:sz="8" w:space="0"/>
            </w:tcBorders>
            <w:noWrap w:val="0"/>
            <w:vAlign w:val="top"/>
          </w:tcPr>
          <w:p w14:paraId="02D950CE">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110</w:t>
            </w:r>
          </w:p>
        </w:tc>
        <w:tc>
          <w:tcPr>
            <w:tcW w:w="1713" w:type="dxa"/>
            <w:tcBorders>
              <w:top w:val="single" w:color="auto" w:sz="4" w:space="0"/>
              <w:bottom w:val="single" w:color="auto" w:sz="8" w:space="0"/>
            </w:tcBorders>
            <w:noWrap w:val="0"/>
            <w:vAlign w:val="top"/>
          </w:tcPr>
          <w:p w14:paraId="0CD7953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110</w:t>
            </w:r>
          </w:p>
        </w:tc>
        <w:tc>
          <w:tcPr>
            <w:tcW w:w="1714" w:type="dxa"/>
            <w:tcBorders>
              <w:top w:val="single" w:color="auto" w:sz="4" w:space="0"/>
              <w:bottom w:val="single" w:color="auto" w:sz="8" w:space="0"/>
              <w:right w:val="single" w:color="auto" w:sz="8" w:space="0"/>
            </w:tcBorders>
            <w:noWrap w:val="0"/>
            <w:vAlign w:val="top"/>
          </w:tcPr>
          <w:p w14:paraId="5E861A04">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110</w:t>
            </w:r>
          </w:p>
        </w:tc>
      </w:tr>
    </w:tbl>
    <w:p w14:paraId="40C57F24">
      <w:pPr>
        <w:pStyle w:val="224"/>
        <w:numPr>
          <w:ilvl w:val="2"/>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s="黑体"/>
          <w:color w:val="auto"/>
          <w:highlight w:val="none"/>
          <w:lang w:val="en-US" w:eastAsia="zh-CN"/>
        </w:rPr>
        <w:t xml:space="preserve">5.3 </w:t>
      </w:r>
      <w:r>
        <w:rPr>
          <w:rFonts w:hint="eastAsia" w:ascii="黑体" w:hAnsi="黑体" w:eastAsia="黑体"/>
          <w:color w:val="auto"/>
          <w:highlight w:val="none"/>
        </w:rPr>
        <w:t>耐用度</w:t>
      </w:r>
    </w:p>
    <w:p w14:paraId="650D8E7B">
      <w:pPr>
        <w:pStyle w:val="225"/>
        <w:numPr>
          <w:ilvl w:val="0"/>
          <w:numId w:val="0"/>
        </w:numPr>
        <w:spacing w:line="360" w:lineRule="exact"/>
        <w:ind w:firstLine="420" w:firstLineChars="200"/>
        <w:rPr>
          <w:rFonts w:hint="default" w:ascii="黑体" w:hAnsi="黑体" w:eastAsia="黑体"/>
          <w:color w:val="auto"/>
          <w:highlight w:val="none"/>
          <w:lang w:val="en-US" w:eastAsia="zh-CN"/>
        </w:rPr>
      </w:pPr>
      <w:r>
        <w:rPr>
          <w:rFonts w:hint="eastAsia" w:hAnsi="宋体"/>
          <w:color w:val="auto"/>
          <w:highlight w:val="none"/>
          <w:lang w:val="en-US" w:eastAsia="zh-CN"/>
        </w:rPr>
        <w:t>弹子家具锁、叶片家具锁、机械密码家具锁、</w:t>
      </w:r>
      <w:r>
        <w:rPr>
          <w:rFonts w:hint="eastAsia" w:hAnsi="宋体"/>
          <w:color w:val="auto"/>
          <w:highlight w:val="none"/>
          <w:lang w:val="en-US" w:eastAsia="zh-CN"/>
        </w:rPr>
        <w:t>电子智能家具锁</w:t>
      </w:r>
      <w:r>
        <w:rPr>
          <w:rFonts w:hint="eastAsia" w:hAnsi="宋体"/>
          <w:color w:val="auto"/>
          <w:highlight w:val="none"/>
          <w:lang w:val="en-US" w:eastAsia="zh-CN"/>
        </w:rPr>
        <w:t>在经表3规定的耐用度循环次数试验后，锁的功能应正常。</w:t>
      </w:r>
    </w:p>
    <w:p w14:paraId="38C8EA14">
      <w:pPr>
        <w:pStyle w:val="225"/>
        <w:numPr>
          <w:ilvl w:val="0"/>
          <w:numId w:val="0"/>
        </w:numPr>
        <w:spacing w:line="360" w:lineRule="exact"/>
        <w:ind w:left="420" w:firstLine="3570" w:firstLineChars="1700"/>
        <w:jc w:val="both"/>
        <w:rPr>
          <w:rFonts w:hint="eastAsia" w:ascii="黑体" w:hAnsi="黑体" w:eastAsia="黑体"/>
          <w:color w:val="auto"/>
          <w:highlight w:val="none"/>
        </w:rPr>
      </w:pPr>
      <w:r>
        <w:rPr>
          <w:rFonts w:hint="eastAsia" w:ascii="黑体" w:hAnsi="黑体" w:eastAsia="黑体"/>
          <w:color w:val="auto"/>
          <w:highlight w:val="none"/>
        </w:rPr>
        <w:t>表</w:t>
      </w:r>
      <w:r>
        <w:rPr>
          <w:rFonts w:hint="eastAsia" w:ascii="黑体" w:hAnsi="黑体" w:eastAsia="黑体"/>
          <w:color w:val="auto"/>
          <w:highlight w:val="none"/>
          <w:lang w:val="en-US" w:eastAsia="zh-CN"/>
        </w:rPr>
        <w:t>3</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 xml:space="preserve"> </w:t>
      </w:r>
      <w:r>
        <w:rPr>
          <w:rFonts w:hint="eastAsia" w:ascii="黑体" w:hAnsi="黑体" w:eastAsia="黑体"/>
          <w:color w:val="auto"/>
          <w:highlight w:val="none"/>
        </w:rPr>
        <w:t>耐用度</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61"/>
        <w:gridCol w:w="1812"/>
        <w:gridCol w:w="1932"/>
        <w:gridCol w:w="1943"/>
        <w:gridCol w:w="1686"/>
      </w:tblGrid>
      <w:tr w14:paraId="173E13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7" w:hRule="atLeast"/>
          <w:tblHeader/>
          <w:jc w:val="center"/>
        </w:trPr>
        <w:tc>
          <w:tcPr>
            <w:tcW w:w="1961" w:type="dxa"/>
            <w:vMerge w:val="restart"/>
            <w:tcBorders>
              <w:top w:val="single" w:color="auto" w:sz="8" w:space="0"/>
              <w:bottom w:val="nil"/>
            </w:tcBorders>
            <w:noWrap w:val="0"/>
            <w:vAlign w:val="center"/>
          </w:tcPr>
          <w:p w14:paraId="592AC127">
            <w:pPr>
              <w:pStyle w:val="180"/>
              <w:rPr>
                <w:color w:val="auto"/>
                <w:highlight w:val="none"/>
              </w:rPr>
            </w:pPr>
            <w:r>
              <w:rPr>
                <w:rFonts w:hint="eastAsia"/>
                <w:color w:val="auto"/>
                <w:highlight w:val="none"/>
              </w:rPr>
              <w:t>项目</w:t>
            </w:r>
          </w:p>
        </w:tc>
        <w:tc>
          <w:tcPr>
            <w:tcW w:w="1812" w:type="dxa"/>
            <w:vMerge w:val="restart"/>
            <w:tcBorders>
              <w:top w:val="single" w:color="auto" w:sz="8" w:space="0"/>
              <w:bottom w:val="nil"/>
            </w:tcBorders>
            <w:noWrap w:val="0"/>
            <w:vAlign w:val="center"/>
          </w:tcPr>
          <w:p w14:paraId="48EA234C">
            <w:pPr>
              <w:pStyle w:val="180"/>
              <w:rPr>
                <w:color w:val="auto"/>
                <w:highlight w:val="none"/>
              </w:rPr>
            </w:pPr>
            <w:r>
              <w:rPr>
                <w:rFonts w:hint="eastAsia"/>
                <w:color w:val="auto"/>
                <w:highlight w:val="none"/>
              </w:rPr>
              <w:t>单位</w:t>
            </w:r>
          </w:p>
        </w:tc>
        <w:tc>
          <w:tcPr>
            <w:tcW w:w="5561" w:type="dxa"/>
            <w:gridSpan w:val="3"/>
            <w:tcBorders>
              <w:top w:val="single" w:color="auto" w:sz="8" w:space="0"/>
              <w:bottom w:val="single" w:color="auto" w:sz="8" w:space="0"/>
            </w:tcBorders>
            <w:noWrap w:val="0"/>
            <w:vAlign w:val="center"/>
          </w:tcPr>
          <w:p w14:paraId="67FE5C79">
            <w:pPr>
              <w:pStyle w:val="180"/>
              <w:rPr>
                <w:rFonts w:hint="default" w:eastAsia="宋体"/>
                <w:color w:val="auto"/>
                <w:highlight w:val="none"/>
                <w:lang w:val="en-US" w:eastAsia="zh-CN"/>
              </w:rPr>
            </w:pPr>
            <w:r>
              <w:rPr>
                <w:rFonts w:hint="eastAsia" w:ascii="宋体" w:hAnsi="宋体" w:eastAsia="宋体" w:cs="宋体"/>
                <w:color w:val="auto"/>
                <w:sz w:val="18"/>
                <w:szCs w:val="18"/>
                <w:highlight w:val="none"/>
                <w:vertAlign w:val="baseline"/>
                <w:lang w:val="en-US" w:eastAsia="zh-CN"/>
              </w:rPr>
              <w:t>等级</w:t>
            </w:r>
          </w:p>
        </w:tc>
      </w:tr>
      <w:tr w14:paraId="616BF2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961" w:type="dxa"/>
            <w:vMerge w:val="continue"/>
            <w:tcBorders>
              <w:top w:val="nil"/>
              <w:bottom w:val="single" w:color="auto" w:sz="8" w:space="0"/>
            </w:tcBorders>
            <w:noWrap w:val="0"/>
            <w:vAlign w:val="center"/>
          </w:tcPr>
          <w:p w14:paraId="76895363">
            <w:pPr>
              <w:pStyle w:val="180"/>
              <w:ind w:firstLine="180" w:firstLineChars="100"/>
              <w:jc w:val="both"/>
              <w:rPr>
                <w:color w:val="auto"/>
                <w:highlight w:val="none"/>
              </w:rPr>
            </w:pPr>
          </w:p>
        </w:tc>
        <w:tc>
          <w:tcPr>
            <w:tcW w:w="1812" w:type="dxa"/>
            <w:vMerge w:val="continue"/>
            <w:tcBorders>
              <w:top w:val="nil"/>
              <w:bottom w:val="single" w:color="auto" w:sz="8" w:space="0"/>
            </w:tcBorders>
            <w:noWrap w:val="0"/>
            <w:vAlign w:val="center"/>
          </w:tcPr>
          <w:p w14:paraId="5B514044">
            <w:pPr>
              <w:pStyle w:val="180"/>
              <w:rPr>
                <w:color w:val="auto"/>
                <w:highlight w:val="none"/>
              </w:rPr>
            </w:pPr>
          </w:p>
        </w:tc>
        <w:tc>
          <w:tcPr>
            <w:tcW w:w="1932" w:type="dxa"/>
            <w:tcBorders>
              <w:top w:val="single" w:color="auto" w:sz="8" w:space="0"/>
              <w:bottom w:val="single" w:color="auto" w:sz="8" w:space="0"/>
            </w:tcBorders>
            <w:noWrap w:val="0"/>
            <w:vAlign w:val="center"/>
          </w:tcPr>
          <w:p w14:paraId="1D51D87F">
            <w:pPr>
              <w:pStyle w:val="180"/>
              <w:rPr>
                <w:color w:val="auto"/>
                <w:highlight w:val="none"/>
              </w:rPr>
            </w:pPr>
            <w:r>
              <w:rPr>
                <w:rFonts w:hint="eastAsia"/>
                <w:color w:val="auto"/>
                <w:highlight w:val="none"/>
              </w:rPr>
              <w:t>A</w:t>
            </w:r>
          </w:p>
        </w:tc>
        <w:tc>
          <w:tcPr>
            <w:tcW w:w="1943" w:type="dxa"/>
            <w:tcBorders>
              <w:top w:val="single" w:color="auto" w:sz="8" w:space="0"/>
              <w:bottom w:val="single" w:color="auto" w:sz="8" w:space="0"/>
            </w:tcBorders>
            <w:noWrap w:val="0"/>
            <w:vAlign w:val="center"/>
          </w:tcPr>
          <w:p w14:paraId="4360AD94">
            <w:pPr>
              <w:pStyle w:val="180"/>
              <w:rPr>
                <w:rFonts w:hint="eastAsia" w:eastAsia="宋体"/>
                <w:color w:val="auto"/>
                <w:highlight w:val="none"/>
                <w:lang w:val="en-US" w:eastAsia="zh-CN"/>
              </w:rPr>
            </w:pPr>
            <w:r>
              <w:rPr>
                <w:rFonts w:hint="eastAsia"/>
                <w:color w:val="auto"/>
                <w:highlight w:val="none"/>
                <w:lang w:val="en-US" w:eastAsia="zh-CN"/>
              </w:rPr>
              <w:t>B</w:t>
            </w:r>
          </w:p>
        </w:tc>
        <w:tc>
          <w:tcPr>
            <w:tcW w:w="1686" w:type="dxa"/>
            <w:tcBorders>
              <w:top w:val="single" w:color="auto" w:sz="8" w:space="0"/>
              <w:bottom w:val="single" w:color="auto" w:sz="8" w:space="0"/>
            </w:tcBorders>
            <w:noWrap w:val="0"/>
            <w:vAlign w:val="center"/>
          </w:tcPr>
          <w:p w14:paraId="4F1A924B">
            <w:pPr>
              <w:pStyle w:val="180"/>
              <w:rPr>
                <w:rFonts w:hint="default" w:eastAsia="宋体"/>
                <w:color w:val="auto"/>
                <w:highlight w:val="none"/>
                <w:lang w:val="en-US" w:eastAsia="zh-CN"/>
              </w:rPr>
            </w:pPr>
            <w:r>
              <w:rPr>
                <w:rFonts w:hint="eastAsia"/>
                <w:color w:val="auto"/>
                <w:highlight w:val="none"/>
                <w:lang w:val="en-US" w:eastAsia="zh-CN"/>
              </w:rPr>
              <w:t>C</w:t>
            </w:r>
          </w:p>
        </w:tc>
      </w:tr>
      <w:tr w14:paraId="241371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961" w:type="dxa"/>
            <w:noWrap w:val="0"/>
            <w:vAlign w:val="center"/>
          </w:tcPr>
          <w:p w14:paraId="1440C688">
            <w:pPr>
              <w:pStyle w:val="180"/>
              <w:ind w:firstLine="720" w:firstLineChars="400"/>
              <w:jc w:val="both"/>
              <w:rPr>
                <w:color w:val="auto"/>
                <w:highlight w:val="none"/>
              </w:rPr>
            </w:pPr>
            <w:r>
              <w:rPr>
                <w:rFonts w:hint="eastAsia"/>
                <w:color w:val="auto"/>
                <w:highlight w:val="none"/>
              </w:rPr>
              <w:t>耐用度</w:t>
            </w:r>
          </w:p>
        </w:tc>
        <w:tc>
          <w:tcPr>
            <w:tcW w:w="1812" w:type="dxa"/>
            <w:noWrap w:val="0"/>
            <w:vAlign w:val="center"/>
          </w:tcPr>
          <w:p w14:paraId="7536C979">
            <w:pPr>
              <w:pStyle w:val="180"/>
              <w:rPr>
                <w:color w:val="auto"/>
                <w:highlight w:val="none"/>
              </w:rPr>
            </w:pPr>
            <w:r>
              <w:rPr>
                <w:rFonts w:hint="eastAsia"/>
                <w:color w:val="auto"/>
                <w:highlight w:val="none"/>
              </w:rPr>
              <w:t>次</w:t>
            </w:r>
          </w:p>
        </w:tc>
        <w:tc>
          <w:tcPr>
            <w:tcW w:w="1932" w:type="dxa"/>
            <w:noWrap w:val="0"/>
            <w:vAlign w:val="center"/>
          </w:tcPr>
          <w:p w14:paraId="7EC11DDE">
            <w:pPr>
              <w:pStyle w:val="180"/>
              <w:rPr>
                <w:color w:val="auto"/>
                <w:highlight w:val="none"/>
              </w:rPr>
            </w:pPr>
            <w:r>
              <w:rPr>
                <w:rFonts w:hint="eastAsia"/>
                <w:color w:val="auto"/>
                <w:highlight w:val="none"/>
                <w:lang w:val="en-US" w:eastAsia="zh-CN"/>
              </w:rPr>
              <w:t>1</w:t>
            </w:r>
            <w:r>
              <w:rPr>
                <w:rFonts w:hint="eastAsia"/>
                <w:color w:val="auto"/>
                <w:highlight w:val="none"/>
              </w:rPr>
              <w:t>0</w:t>
            </w:r>
            <w:r>
              <w:rPr>
                <w:rFonts w:hint="eastAsia"/>
                <w:color w:val="auto"/>
                <w:highlight w:val="none"/>
                <w:lang w:val="en-US" w:eastAsia="zh-CN"/>
              </w:rPr>
              <w:t xml:space="preserve"> </w:t>
            </w:r>
            <w:r>
              <w:rPr>
                <w:rFonts w:hint="eastAsia"/>
                <w:color w:val="auto"/>
                <w:highlight w:val="none"/>
              </w:rPr>
              <w:t>000</w:t>
            </w:r>
          </w:p>
        </w:tc>
        <w:tc>
          <w:tcPr>
            <w:tcW w:w="1943" w:type="dxa"/>
            <w:noWrap w:val="0"/>
            <w:vAlign w:val="center"/>
          </w:tcPr>
          <w:p w14:paraId="34202A7B">
            <w:pPr>
              <w:pStyle w:val="180"/>
              <w:rPr>
                <w:color w:val="auto"/>
                <w:highlight w:val="none"/>
              </w:rPr>
            </w:pPr>
            <w:r>
              <w:rPr>
                <w:rFonts w:hint="eastAsia"/>
                <w:color w:val="auto"/>
                <w:highlight w:val="none"/>
                <w:lang w:val="en-US" w:eastAsia="zh-CN"/>
              </w:rPr>
              <w:t>2</w:t>
            </w:r>
            <w:r>
              <w:rPr>
                <w:rFonts w:hint="eastAsia"/>
                <w:color w:val="auto"/>
                <w:highlight w:val="none"/>
              </w:rPr>
              <w:t>0 000</w:t>
            </w:r>
          </w:p>
        </w:tc>
        <w:tc>
          <w:tcPr>
            <w:tcW w:w="1686" w:type="dxa"/>
            <w:noWrap w:val="0"/>
            <w:vAlign w:val="center"/>
          </w:tcPr>
          <w:p w14:paraId="62250924">
            <w:pPr>
              <w:pStyle w:val="180"/>
              <w:rPr>
                <w:color w:val="auto"/>
                <w:highlight w:val="none"/>
              </w:rPr>
            </w:pPr>
            <w:r>
              <w:rPr>
                <w:rFonts w:hint="eastAsia"/>
                <w:color w:val="auto"/>
                <w:highlight w:val="none"/>
                <w:lang w:val="en-US" w:eastAsia="zh-CN"/>
              </w:rPr>
              <w:t>5</w:t>
            </w:r>
            <w:r>
              <w:rPr>
                <w:rFonts w:hint="eastAsia"/>
                <w:color w:val="auto"/>
                <w:highlight w:val="none"/>
              </w:rPr>
              <w:t>0 000</w:t>
            </w:r>
          </w:p>
        </w:tc>
      </w:tr>
    </w:tbl>
    <w:p w14:paraId="0900844B">
      <w:pPr>
        <w:pStyle w:val="225"/>
        <w:keepNext w:val="0"/>
        <w:keepLines w:val="0"/>
        <w:pageBreakBefore w:val="0"/>
        <w:numPr>
          <w:ilvl w:val="0"/>
          <w:numId w:val="0"/>
        </w:numPr>
        <w:kinsoku/>
        <w:wordWrap/>
        <w:overflowPunct/>
        <w:topLinePunct w:val="0"/>
        <w:bidi w:val="0"/>
        <w:adjustRightInd/>
        <w:snapToGrid/>
        <w:spacing w:line="360" w:lineRule="exact"/>
        <w:textAlignment w:val="auto"/>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5.4  电子要求</w:t>
      </w:r>
    </w:p>
    <w:p w14:paraId="27A1B384">
      <w:pPr>
        <w:pStyle w:val="59"/>
        <w:keepNext w:val="0"/>
        <w:keepLines w:val="0"/>
        <w:pageBreakBefore w:val="0"/>
        <w:kinsoku/>
        <w:wordWrap/>
        <w:overflowPunct/>
        <w:topLinePunct w:val="0"/>
        <w:bidi w:val="0"/>
        <w:adjustRightInd/>
        <w:snapToGrid/>
        <w:spacing w:line="360" w:lineRule="exact"/>
        <w:ind w:left="0" w:leftChars="0" w:firstLine="420" w:firstLineChars="200"/>
        <w:textAlignment w:val="auto"/>
        <w:rPr>
          <w:rFonts w:hint="eastAsia" w:ascii="宋体" w:hAnsi="宋体" w:cs="Times New Roman"/>
          <w:color w:val="auto"/>
          <w:sz w:val="21"/>
          <w:szCs w:val="21"/>
          <w:highlight w:val="none"/>
          <w:lang w:val="en-US" w:eastAsia="zh-CN"/>
        </w:rPr>
      </w:pPr>
      <w:r>
        <w:rPr>
          <w:rFonts w:hint="default"/>
          <w:color w:val="auto"/>
          <w:sz w:val="21"/>
          <w:szCs w:val="21"/>
          <w:highlight w:val="none"/>
          <w:lang w:val="en-US" w:eastAsia="zh-CN"/>
        </w:rPr>
        <w:t>本条款仅适用于</w:t>
      </w:r>
      <w:r>
        <w:rPr>
          <w:rFonts w:hint="eastAsia" w:ascii="宋体" w:hAnsi="宋体" w:cs="Times New Roman"/>
          <w:color w:val="auto"/>
          <w:sz w:val="21"/>
          <w:szCs w:val="21"/>
          <w:highlight w:val="none"/>
          <w:lang w:val="en-US" w:eastAsia="zh-CN"/>
        </w:rPr>
        <w:t>电子智能家具锁。</w:t>
      </w:r>
    </w:p>
    <w:p w14:paraId="439B4B89">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5.4.1  外壳防护等级</w:t>
      </w:r>
    </w:p>
    <w:p w14:paraId="60876ECA">
      <w:pPr>
        <w:pStyle w:val="59"/>
        <w:keepNext w:val="0"/>
        <w:keepLines w:val="0"/>
        <w:pageBreakBefore w:val="0"/>
        <w:kinsoku/>
        <w:wordWrap/>
        <w:overflowPunct/>
        <w:topLinePunct w:val="0"/>
        <w:bidi w:val="0"/>
        <w:adjustRightInd/>
        <w:snapToGrid/>
        <w:spacing w:line="360" w:lineRule="exact"/>
        <w:ind w:left="0" w:leftChars="0" w:firstLine="420" w:firstLineChars="200"/>
        <w:textAlignment w:val="auto"/>
        <w:rPr>
          <w:rFonts w:hint="default"/>
          <w:color w:val="auto"/>
          <w:highlight w:val="none"/>
          <w:lang w:val="en-US" w:eastAsia="zh-CN"/>
        </w:rPr>
      </w:pPr>
      <w:r>
        <w:rPr>
          <w:rFonts w:hint="eastAsia"/>
          <w:color w:val="auto"/>
          <w:highlight w:val="none"/>
          <w:lang w:val="en-US" w:eastAsia="zh-CN"/>
        </w:rPr>
        <w:t>电子智能家具锁</w:t>
      </w:r>
      <w:r>
        <w:rPr>
          <w:rFonts w:hint="default"/>
          <w:color w:val="auto"/>
          <w:highlight w:val="none"/>
          <w:lang w:val="en-US" w:eastAsia="zh-CN"/>
        </w:rPr>
        <w:t>的外壳防护等级</w:t>
      </w:r>
      <w:r>
        <w:rPr>
          <w:rFonts w:hint="eastAsia"/>
          <w:color w:val="auto"/>
          <w:highlight w:val="none"/>
          <w:lang w:val="en-US" w:eastAsia="zh-CN"/>
        </w:rPr>
        <w:t xml:space="preserve"> </w:t>
      </w:r>
      <w:r>
        <w:rPr>
          <w:rFonts w:hint="default"/>
          <w:color w:val="auto"/>
          <w:highlight w:val="none"/>
          <w:lang w:val="en-US" w:eastAsia="zh-CN"/>
        </w:rPr>
        <w:t>B</w:t>
      </w:r>
      <w:r>
        <w:rPr>
          <w:rFonts w:hint="eastAsia"/>
          <w:color w:val="auto"/>
          <w:highlight w:val="none"/>
          <w:lang w:val="en-US" w:eastAsia="zh-CN"/>
        </w:rPr>
        <w:t xml:space="preserve"> </w:t>
      </w:r>
      <w:r>
        <w:rPr>
          <w:rFonts w:hint="default"/>
          <w:color w:val="auto"/>
          <w:highlight w:val="none"/>
          <w:lang w:val="en-US" w:eastAsia="zh-CN"/>
        </w:rPr>
        <w:t>级应符合GB 4208中IPX2的规定；C 级应符合GB 4208中IPX</w:t>
      </w:r>
      <w:r>
        <w:rPr>
          <w:rFonts w:hint="eastAsia"/>
          <w:color w:val="auto"/>
          <w:highlight w:val="none"/>
          <w:lang w:val="en-US" w:eastAsia="zh-CN"/>
        </w:rPr>
        <w:t>5</w:t>
      </w:r>
      <w:r>
        <w:rPr>
          <w:rFonts w:hint="default"/>
          <w:color w:val="auto"/>
          <w:highlight w:val="none"/>
          <w:lang w:val="en-US" w:eastAsia="zh-CN"/>
        </w:rPr>
        <w:t>的规定。</w:t>
      </w:r>
    </w:p>
    <w:p w14:paraId="64F44F75">
      <w:pPr>
        <w:pStyle w:val="224"/>
        <w:keepNext w:val="0"/>
        <w:keepLines w:val="0"/>
        <w:pageBreakBefore w:val="0"/>
        <w:widowControl/>
        <w:numPr>
          <w:ilvl w:val="2"/>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5.4.2  功能</w:t>
      </w:r>
    </w:p>
    <w:p w14:paraId="59479818">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hAnsi="宋体" w:cs="宋体"/>
          <w:color w:val="auto"/>
          <w:highlight w:val="none"/>
          <w:lang w:val="en-US" w:eastAsia="zh-CN"/>
        </w:rPr>
      </w:pPr>
      <w:r>
        <w:rPr>
          <w:rFonts w:hint="eastAsia" w:ascii="黑体" w:hAnsi="黑体" w:eastAsia="黑体"/>
          <w:color w:val="auto"/>
          <w:highlight w:val="none"/>
          <w:lang w:val="en-US" w:eastAsia="zh-CN"/>
        </w:rPr>
        <w:t>5.4.2.1  信息保存</w:t>
      </w:r>
    </w:p>
    <w:p w14:paraId="765219DF">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hAnsi="宋体" w:cs="宋体"/>
          <w:color w:val="auto"/>
          <w:highlight w:val="none"/>
          <w:lang w:val="en-US" w:eastAsia="zh-CN"/>
        </w:rPr>
      </w:pPr>
      <w:r>
        <w:rPr>
          <w:rFonts w:hint="eastAsia" w:hAnsi="宋体" w:cs="宋体"/>
          <w:color w:val="auto"/>
          <w:highlight w:val="none"/>
          <w:lang w:val="en-US" w:eastAsia="zh-CN"/>
        </w:rPr>
        <w:t>电子智能家具锁在断电重新启动后，已注册的识别信息和开锁记录信息不应丢失，当电源恢复正常后，电子智能家具锁应能正常工作。</w:t>
      </w:r>
    </w:p>
    <w:p w14:paraId="379583DC">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5.4.2.2  事件记录</w:t>
      </w:r>
    </w:p>
    <w:p w14:paraId="6000EECB">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hAnsi="宋体" w:cs="宋体"/>
          <w:color w:val="auto"/>
          <w:highlight w:val="none"/>
          <w:lang w:val="en-US" w:eastAsia="zh-CN"/>
        </w:rPr>
      </w:pPr>
      <w:r>
        <w:rPr>
          <w:rFonts w:hint="eastAsia" w:ascii="黑体" w:hAnsi="黑体" w:eastAsia="黑体" w:cs="黑体"/>
          <w:color w:val="auto"/>
          <w:highlight w:val="none"/>
          <w:lang w:val="en-US" w:eastAsia="zh-CN"/>
        </w:rPr>
        <w:t xml:space="preserve">  </w:t>
      </w:r>
      <w:r>
        <w:rPr>
          <w:rFonts w:hint="eastAsia" w:ascii="宋体" w:hAnsi="宋体" w:eastAsia="宋体" w:cs="宋体"/>
          <w:color w:val="auto"/>
          <w:highlight w:val="none"/>
          <w:lang w:val="en-US" w:eastAsia="zh-CN"/>
        </w:rPr>
        <w:t xml:space="preserve"> </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联网</w:t>
      </w:r>
      <w:r>
        <w:rPr>
          <w:rFonts w:hint="eastAsia" w:hAnsi="宋体" w:cs="宋体"/>
          <w:color w:val="auto"/>
          <w:highlight w:val="none"/>
          <w:lang w:val="en-US" w:eastAsia="zh-CN"/>
        </w:rPr>
        <w:t>型电子智能家具锁，对开锁、用户添加或删除等操作应生成相应事件记录，记录内容至少包含时间、用户、事件类型等信息。</w:t>
      </w:r>
    </w:p>
    <w:p w14:paraId="61861666">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5.4.2.3  使用权限管理</w:t>
      </w:r>
    </w:p>
    <w:p w14:paraId="609EFAA3">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hAnsi="宋体" w:cs="宋体"/>
          <w:color w:val="auto"/>
          <w:highlight w:val="none"/>
          <w:lang w:val="en-US" w:eastAsia="zh-CN"/>
        </w:rPr>
      </w:pPr>
      <w:r>
        <w:rPr>
          <w:rFonts w:hint="eastAsia" w:ascii="黑体" w:hAnsi="黑体" w:eastAsia="黑体" w:cs="黑体"/>
          <w:color w:val="auto"/>
          <w:highlight w:val="none"/>
          <w:lang w:val="en-US" w:eastAsia="zh-CN"/>
        </w:rPr>
        <w:t xml:space="preserve">  </w:t>
      </w:r>
      <w:r>
        <w:rPr>
          <w:rFonts w:hint="eastAsia" w:ascii="宋体" w:hAnsi="宋体" w:eastAsia="宋体" w:cs="宋体"/>
          <w:color w:val="auto"/>
          <w:highlight w:val="none"/>
          <w:lang w:val="en-US" w:eastAsia="zh-CN"/>
        </w:rPr>
        <w:t xml:space="preserve"> </w:t>
      </w:r>
      <w:r>
        <w:rPr>
          <w:rFonts w:hint="eastAsia" w:hAnsi="宋体" w:cs="宋体"/>
          <w:color w:val="auto"/>
          <w:highlight w:val="none"/>
          <w:lang w:val="en-US" w:eastAsia="zh-CN"/>
        </w:rPr>
        <w:t xml:space="preserve"> 电子智能家具锁应具有用户使用权限的管理功能，在添加或删除用户的过程中，应具有相应的授权机制。</w:t>
      </w:r>
    </w:p>
    <w:p w14:paraId="470DEBA4">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5.4.2.4  警示功能</w:t>
      </w:r>
    </w:p>
    <w:p w14:paraId="31606BF9">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hAnsi="宋体" w:cs="宋体"/>
          <w:color w:val="auto"/>
          <w:highlight w:val="none"/>
          <w:lang w:val="en-US" w:eastAsia="zh-CN"/>
        </w:rPr>
      </w:pPr>
      <w:r>
        <w:rPr>
          <w:rFonts w:hint="eastAsia" w:ascii="黑体" w:hAnsi="黑体" w:eastAsia="黑体" w:cs="黑体"/>
          <w:color w:val="auto"/>
          <w:highlight w:val="none"/>
          <w:lang w:val="en-US" w:eastAsia="zh-CN"/>
        </w:rPr>
        <w:t xml:space="preserve">    </w:t>
      </w:r>
      <w:r>
        <w:rPr>
          <w:rFonts w:hint="eastAsia" w:ascii="宋体" w:hAnsi="宋体" w:eastAsia="宋体" w:cs="宋体"/>
          <w:color w:val="auto"/>
          <w:highlight w:val="none"/>
          <w:lang w:val="en-US" w:eastAsia="zh-CN"/>
        </w:rPr>
        <w:t>连续</w:t>
      </w:r>
      <w:r>
        <w:rPr>
          <w:rFonts w:hint="eastAsia" w:hAnsi="宋体" w:cs="宋体"/>
          <w:color w:val="auto"/>
          <w:highlight w:val="none"/>
          <w:lang w:val="en-US" w:eastAsia="zh-CN"/>
        </w:rPr>
        <w:t>若干次（具体次数应在产品说明中规定）实施误操作时，电子部分应有警示信号输出和自动临时锁死机制，且临时锁死时间应不少于90s。</w:t>
      </w:r>
    </w:p>
    <w:p w14:paraId="06163C95">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5.4.3  电源</w:t>
      </w:r>
    </w:p>
    <w:p w14:paraId="41F3BFA7">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5.4.3.1  供电方式</w:t>
      </w:r>
    </w:p>
    <w:p w14:paraId="7C681885">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ascii="黑体" w:hAnsi="黑体" w:eastAsia="黑体" w:cs="黑体"/>
          <w:color w:val="auto"/>
          <w:highlight w:val="none"/>
          <w:lang w:val="en-US" w:eastAsia="zh-CN"/>
        </w:rPr>
      </w:pPr>
      <w:r>
        <w:rPr>
          <w:rFonts w:hint="eastAsia" w:ascii="宋体" w:hAnsi="宋体" w:eastAsia="宋体" w:cs="宋体"/>
          <w:color w:val="auto"/>
          <w:highlight w:val="none"/>
          <w:lang w:val="en-US" w:eastAsia="zh-CN"/>
        </w:rPr>
        <w:t>电子智能家具锁应采用电池、低电压直流供电。</w:t>
      </w:r>
      <w:r>
        <w:rPr>
          <w:rFonts w:ascii="宋体" w:hAnsi="宋体" w:eastAsia="宋体" w:cs="宋体"/>
          <w:color w:val="auto"/>
          <w:sz w:val="24"/>
          <w:szCs w:val="24"/>
          <w:highlight w:val="none"/>
        </w:rPr>
        <w:t xml:space="preserve"> </w:t>
      </w:r>
    </w:p>
    <w:p w14:paraId="0D1000AC">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5.4.3.2  电池容量</w:t>
      </w:r>
    </w:p>
    <w:p w14:paraId="5B5221A9">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hAnsi="宋体" w:cs="宋体"/>
          <w:color w:val="auto"/>
          <w:highlight w:val="none"/>
          <w:lang w:val="en-US" w:eastAsia="zh-CN"/>
        </w:rPr>
      </w:pPr>
      <w:r>
        <w:rPr>
          <w:rFonts w:hint="eastAsia" w:ascii="宋体" w:hAnsi="宋体" w:eastAsia="宋体" w:cs="宋体"/>
          <w:color w:val="auto"/>
          <w:highlight w:val="none"/>
          <w:lang w:val="en-US" w:eastAsia="zh-CN"/>
        </w:rPr>
        <w:t>使用</w:t>
      </w:r>
      <w:r>
        <w:rPr>
          <w:rFonts w:hint="eastAsia" w:hAnsi="宋体" w:cs="宋体"/>
          <w:color w:val="auto"/>
          <w:highlight w:val="none"/>
          <w:lang w:val="en-US" w:eastAsia="zh-CN"/>
        </w:rPr>
        <w:t>电池供电时，电池容量应能保证电子智能家具锁连续正常启、闭2 000次以上。</w:t>
      </w:r>
    </w:p>
    <w:p w14:paraId="4922EC7E">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5.4.3.3  低电量/低电压指示</w:t>
      </w:r>
      <w:r>
        <w:rPr>
          <w:rFonts w:ascii="宋体" w:hAnsi="宋体" w:eastAsia="宋体" w:cs="宋体"/>
          <w:color w:val="auto"/>
          <w:sz w:val="24"/>
          <w:szCs w:val="24"/>
          <w:highlight w:val="none"/>
        </w:rPr>
        <w:t xml:space="preserve"> </w:t>
      </w:r>
    </w:p>
    <w:p w14:paraId="4E88AC1F">
      <w:pPr>
        <w:pStyle w:val="59"/>
        <w:keepNext w:val="0"/>
        <w:keepLines w:val="0"/>
        <w:pageBreakBefore w:val="0"/>
        <w:widowControl/>
        <w:kinsoku/>
        <w:wordWrap/>
        <w:overflowPunct/>
        <w:topLinePunct w:val="0"/>
        <w:bidi w:val="0"/>
        <w:adjustRightInd/>
        <w:snapToGrid/>
        <w:spacing w:line="360" w:lineRule="exact"/>
        <w:ind w:left="0" w:leftChars="0" w:firstLine="420" w:firstLineChars="200"/>
        <w:textAlignment w:val="auto"/>
        <w:rPr>
          <w:rFonts w:ascii="宋体" w:hAnsi="宋体" w:eastAsia="宋体" w:cs="宋体"/>
          <w:color w:val="auto"/>
          <w:sz w:val="24"/>
          <w:szCs w:val="24"/>
          <w:highlight w:val="none"/>
        </w:rPr>
      </w:pPr>
      <w:r>
        <w:rPr>
          <w:rFonts w:hint="eastAsia" w:ascii="宋体" w:hAnsi="宋体" w:eastAsia="宋体" w:cs="宋体"/>
          <w:color w:val="auto"/>
          <w:highlight w:val="none"/>
          <w:lang w:val="en-US" w:eastAsia="zh-CN"/>
        </w:rPr>
        <w:t>采用电池供电的电子智能家具锁应能给出低电量/低电压指示, 给出低电量/低电压指示后的电子智能家具锁应还能正常启、闭不少于50次。 联网型电子智能家具锁应能将低电量/低电压信息上传至客户端应用程序。</w:t>
      </w:r>
      <w:r>
        <w:rPr>
          <w:rFonts w:ascii="宋体" w:hAnsi="宋体" w:eastAsia="宋体" w:cs="宋体"/>
          <w:color w:val="auto"/>
          <w:sz w:val="24"/>
          <w:szCs w:val="24"/>
          <w:highlight w:val="none"/>
        </w:rPr>
        <w:t xml:space="preserve"> </w:t>
      </w:r>
    </w:p>
    <w:p w14:paraId="2DCDAD40">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default" w:ascii="黑体" w:hAnsi="黑体" w:eastAsia="宋体" w:cs="黑体"/>
          <w:color w:val="auto"/>
          <w:highlight w:val="none"/>
          <w:lang w:val="en-US" w:eastAsia="zh-CN"/>
        </w:rPr>
      </w:pPr>
      <w:r>
        <w:rPr>
          <w:rFonts w:hint="eastAsia" w:ascii="黑体" w:hAnsi="黑体" w:eastAsia="黑体" w:cs="黑体"/>
          <w:color w:val="auto"/>
          <w:highlight w:val="none"/>
          <w:lang w:val="en-US" w:eastAsia="zh-CN"/>
        </w:rPr>
        <w:t>5.4.3.4  电源电压适应范围</w:t>
      </w:r>
    </w:p>
    <w:p w14:paraId="3FD4F1DA">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采用低电压直流供电的</w:t>
      </w:r>
      <w:r>
        <w:rPr>
          <w:rFonts w:hint="eastAsia" w:ascii="宋体" w:hAnsi="宋体" w:eastAsia="宋体" w:cs="宋体"/>
          <w:color w:val="auto"/>
          <w:highlight w:val="none"/>
          <w:lang w:val="en-US" w:eastAsia="zh-CN"/>
        </w:rPr>
        <w:t>电子智能家具锁</w:t>
      </w:r>
      <w:r>
        <w:rPr>
          <w:rFonts w:hint="eastAsia" w:ascii="宋体" w:hAnsi="宋体" w:eastAsia="宋体" w:cs="宋体"/>
          <w:color w:val="auto"/>
          <w:sz w:val="21"/>
          <w:szCs w:val="21"/>
          <w:highlight w:val="none"/>
          <w:lang w:val="en-US" w:eastAsia="zh-CN"/>
        </w:rPr>
        <w:t>, 电源电压在额定值的 85%～110% 范围内变化时, 应能正常工作。</w:t>
      </w:r>
      <w:r>
        <w:rPr>
          <w:rFonts w:hint="eastAsia" w:ascii="宋体" w:hAnsi="宋体" w:eastAsia="宋体" w:cs="宋体"/>
          <w:color w:val="auto"/>
          <w:sz w:val="21"/>
          <w:szCs w:val="21"/>
          <w:highlight w:val="none"/>
        </w:rPr>
        <w:t xml:space="preserve"> </w:t>
      </w:r>
    </w:p>
    <w:p w14:paraId="6189853A">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5.4.3.5  应急供电</w:t>
      </w:r>
    </w:p>
    <w:p w14:paraId="2CB086CB">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hAnsi="宋体" w:cs="宋体"/>
          <w:color w:val="auto"/>
          <w:highlight w:val="none"/>
          <w:lang w:val="en-US" w:eastAsia="zh-CN"/>
        </w:rPr>
      </w:pPr>
      <w:r>
        <w:rPr>
          <w:rFonts w:hint="eastAsia" w:ascii="宋体" w:hAnsi="宋体" w:eastAsia="宋体" w:cs="宋体"/>
          <w:color w:val="auto"/>
          <w:highlight w:val="none"/>
          <w:lang w:val="en-US" w:eastAsia="zh-CN"/>
        </w:rPr>
        <w:t>采用</w:t>
      </w:r>
      <w:r>
        <w:rPr>
          <w:rFonts w:hint="eastAsia" w:hAnsi="宋体" w:cs="宋体"/>
          <w:color w:val="auto"/>
          <w:highlight w:val="none"/>
          <w:lang w:val="en-US" w:eastAsia="zh-CN"/>
        </w:rPr>
        <w:t>电池供电的电子智能家具锁应具有应急供电措施。</w:t>
      </w:r>
    </w:p>
    <w:p w14:paraId="24889F60">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5.4.4  稳定性</w:t>
      </w:r>
    </w:p>
    <w:p w14:paraId="533FF602">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hAnsi="宋体" w:cs="宋体"/>
          <w:color w:val="auto"/>
          <w:highlight w:val="none"/>
          <w:lang w:val="en-US" w:eastAsia="zh-CN"/>
        </w:rPr>
      </w:pPr>
      <w:r>
        <w:rPr>
          <w:rFonts w:hint="eastAsia" w:ascii="宋体" w:hAnsi="宋体" w:eastAsia="宋体" w:cs="宋体"/>
          <w:color w:val="auto"/>
          <w:highlight w:val="none"/>
          <w:lang w:val="en-US" w:eastAsia="zh-CN"/>
        </w:rPr>
        <w:t>电子智能家具锁连续通电 120 h，每天进行不少于 30 次的启、闭操作，产品应能正常工作，不应出现误动作、电气故障或机械故障。</w:t>
      </w:r>
    </w:p>
    <w:p w14:paraId="70232BCA">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5.4.5  环境适应性</w:t>
      </w:r>
    </w:p>
    <w:p w14:paraId="5FB8B713">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5.4.5.1  气候环境适应性</w:t>
      </w:r>
    </w:p>
    <w:p w14:paraId="773EF985">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hAnsi="宋体" w:cs="宋体"/>
          <w:color w:val="auto"/>
          <w:highlight w:val="none"/>
          <w:lang w:val="en-US" w:eastAsia="zh-CN"/>
        </w:rPr>
      </w:pPr>
      <w:r>
        <w:rPr>
          <w:rFonts w:hint="eastAsia" w:hAnsi="宋体" w:cs="宋体"/>
          <w:color w:val="auto"/>
          <w:highlight w:val="none"/>
          <w:lang w:val="en-US" w:eastAsia="zh-CN"/>
        </w:rPr>
        <w:t>按表4的规</w:t>
      </w:r>
      <w:r>
        <w:rPr>
          <w:rFonts w:hint="eastAsia" w:hAnsi="宋体" w:cs="宋体"/>
          <w:color w:val="auto"/>
          <w:sz w:val="21"/>
          <w:szCs w:val="21"/>
          <w:highlight w:val="none"/>
          <w:lang w:val="en-US" w:eastAsia="zh-CN"/>
        </w:rPr>
        <w:t>定进行各项试验，试验过程中不发生状态改变</w:t>
      </w:r>
      <w:r>
        <w:rPr>
          <w:rFonts w:hint="eastAsia" w:hAnsi="宋体" w:cs="宋体"/>
          <w:color w:val="auto"/>
          <w:sz w:val="24"/>
          <w:szCs w:val="24"/>
          <w:highlight w:val="none"/>
          <w:lang w:val="en-US" w:eastAsia="zh-CN"/>
        </w:rPr>
        <w:t>，试</w:t>
      </w:r>
      <w:r>
        <w:rPr>
          <w:rFonts w:hint="eastAsia" w:hAnsi="宋体" w:cs="宋体"/>
          <w:color w:val="auto"/>
          <w:highlight w:val="none"/>
          <w:lang w:val="en-US" w:eastAsia="zh-CN"/>
        </w:rPr>
        <w:t xml:space="preserve">验后锁的功能应正常。                              </w:t>
      </w:r>
    </w:p>
    <w:p w14:paraId="1074A299">
      <w:pPr>
        <w:pStyle w:val="59"/>
        <w:keepNext w:val="0"/>
        <w:keepLines w:val="0"/>
        <w:pageBreakBefore w:val="0"/>
        <w:widowControl/>
        <w:kinsoku/>
        <w:wordWrap/>
        <w:overflowPunct/>
        <w:topLinePunct w:val="0"/>
        <w:bidi w:val="0"/>
        <w:adjustRightInd/>
        <w:snapToGrid/>
        <w:spacing w:line="360" w:lineRule="exact"/>
        <w:ind w:left="0" w:leftChars="0" w:firstLine="420" w:firstLineChars="0"/>
        <w:jc w:val="center"/>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表4  气候环境适应性</w:t>
      </w:r>
    </w:p>
    <w:tbl>
      <w:tblPr>
        <w:tblStyle w:val="2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2"/>
        <w:gridCol w:w="2393"/>
        <w:gridCol w:w="2393"/>
      </w:tblGrid>
      <w:tr w14:paraId="43027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92" w:type="dxa"/>
            <w:tcBorders>
              <w:top w:val="single" w:color="auto" w:sz="8" w:space="0"/>
              <w:bottom w:val="single" w:color="auto" w:sz="8" w:space="0"/>
            </w:tcBorders>
            <w:noWrap w:val="0"/>
            <w:vAlign w:val="top"/>
          </w:tcPr>
          <w:p w14:paraId="49CDEACB">
            <w:pPr>
              <w:pStyle w:val="59"/>
              <w:keepNext w:val="0"/>
              <w:keepLines w:val="0"/>
              <w:pageBreakBefore w:val="0"/>
              <w:widowControl/>
              <w:kinsoku/>
              <w:wordWrap/>
              <w:overflowPunct/>
              <w:topLinePunct w:val="0"/>
              <w:bidi w:val="0"/>
              <w:adjustRightInd/>
              <w:snapToGrid/>
              <w:spacing w:line="360" w:lineRule="exact"/>
              <w:ind w:left="0" w:leftChars="0" w:firstLine="0" w:firstLineChars="0"/>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项目</w:t>
            </w:r>
          </w:p>
        </w:tc>
        <w:tc>
          <w:tcPr>
            <w:tcW w:w="2392" w:type="dxa"/>
            <w:tcBorders>
              <w:top w:val="single" w:color="auto" w:sz="8" w:space="0"/>
              <w:bottom w:val="single" w:color="auto" w:sz="8" w:space="0"/>
            </w:tcBorders>
            <w:noWrap w:val="0"/>
            <w:vAlign w:val="top"/>
          </w:tcPr>
          <w:p w14:paraId="67B6E867">
            <w:pPr>
              <w:pStyle w:val="59"/>
              <w:keepNext w:val="0"/>
              <w:keepLines w:val="0"/>
              <w:pageBreakBefore w:val="0"/>
              <w:widowControl/>
              <w:kinsoku/>
              <w:wordWrap/>
              <w:overflowPunct/>
              <w:topLinePunct w:val="0"/>
              <w:bidi w:val="0"/>
              <w:adjustRightInd/>
              <w:snapToGrid/>
              <w:spacing w:line="360" w:lineRule="exact"/>
              <w:ind w:firstLine="720" w:firstLineChars="400"/>
              <w:jc w:val="both"/>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试验条件</w:t>
            </w:r>
          </w:p>
        </w:tc>
        <w:tc>
          <w:tcPr>
            <w:tcW w:w="2393" w:type="dxa"/>
            <w:tcBorders>
              <w:top w:val="single" w:color="auto" w:sz="8" w:space="0"/>
              <w:bottom w:val="single" w:color="auto" w:sz="8" w:space="0"/>
            </w:tcBorders>
            <w:noWrap w:val="0"/>
            <w:vAlign w:val="top"/>
          </w:tcPr>
          <w:p w14:paraId="1F5414CC">
            <w:pPr>
              <w:pStyle w:val="59"/>
              <w:keepNext w:val="0"/>
              <w:keepLines w:val="0"/>
              <w:pageBreakBefore w:val="0"/>
              <w:widowControl/>
              <w:kinsoku/>
              <w:wordWrap/>
              <w:overflowPunct/>
              <w:topLinePunct w:val="0"/>
              <w:bidi w:val="0"/>
              <w:adjustRightInd/>
              <w:snapToGrid/>
              <w:spacing w:line="360" w:lineRule="exact"/>
              <w:ind w:firstLine="900" w:firstLineChars="500"/>
              <w:jc w:val="both"/>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时间</w:t>
            </w:r>
          </w:p>
        </w:tc>
        <w:tc>
          <w:tcPr>
            <w:tcW w:w="2393" w:type="dxa"/>
            <w:tcBorders>
              <w:top w:val="single" w:color="auto" w:sz="8" w:space="0"/>
              <w:bottom w:val="single" w:color="auto" w:sz="8" w:space="0"/>
            </w:tcBorders>
            <w:noWrap w:val="0"/>
            <w:vAlign w:val="top"/>
          </w:tcPr>
          <w:p w14:paraId="33365072">
            <w:pPr>
              <w:pStyle w:val="59"/>
              <w:keepNext w:val="0"/>
              <w:keepLines w:val="0"/>
              <w:pageBreakBefore w:val="0"/>
              <w:widowControl/>
              <w:kinsoku/>
              <w:wordWrap/>
              <w:overflowPunct/>
              <w:topLinePunct w:val="0"/>
              <w:bidi w:val="0"/>
              <w:adjustRightInd/>
              <w:snapToGrid/>
              <w:spacing w:line="360" w:lineRule="exact"/>
              <w:ind w:firstLine="900" w:firstLineChars="500"/>
              <w:jc w:val="both"/>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状态</w:t>
            </w:r>
          </w:p>
        </w:tc>
      </w:tr>
      <w:tr w14:paraId="6B355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92" w:type="dxa"/>
            <w:tcBorders>
              <w:top w:val="single" w:color="auto" w:sz="8" w:space="0"/>
              <w:tl2br w:val="nil"/>
              <w:tr2bl w:val="nil"/>
            </w:tcBorders>
            <w:noWrap w:val="0"/>
            <w:vAlign w:val="top"/>
          </w:tcPr>
          <w:p w14:paraId="1500B3B0">
            <w:pPr>
              <w:pStyle w:val="59"/>
              <w:keepNext w:val="0"/>
              <w:keepLines w:val="0"/>
              <w:pageBreakBefore w:val="0"/>
              <w:widowControl/>
              <w:kinsoku/>
              <w:wordWrap/>
              <w:overflowPunct/>
              <w:topLinePunct w:val="0"/>
              <w:bidi w:val="0"/>
              <w:adjustRightInd/>
              <w:snapToGrid/>
              <w:spacing w:line="360" w:lineRule="exact"/>
              <w:ind w:firstLine="900" w:firstLineChars="500"/>
              <w:jc w:val="both"/>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高温</w:t>
            </w:r>
          </w:p>
        </w:tc>
        <w:tc>
          <w:tcPr>
            <w:tcW w:w="2392" w:type="dxa"/>
            <w:tcBorders>
              <w:top w:val="single" w:color="auto" w:sz="8" w:space="0"/>
              <w:tl2br w:val="nil"/>
              <w:tr2bl w:val="nil"/>
            </w:tcBorders>
            <w:noWrap w:val="0"/>
            <w:vAlign w:val="top"/>
          </w:tcPr>
          <w:p w14:paraId="1EAA8603">
            <w:pPr>
              <w:pStyle w:val="59"/>
              <w:keepNext w:val="0"/>
              <w:keepLines w:val="0"/>
              <w:pageBreakBefore w:val="0"/>
              <w:widowControl/>
              <w:kinsoku/>
              <w:wordWrap/>
              <w:overflowPunct/>
              <w:topLinePunct w:val="0"/>
              <w:bidi w:val="0"/>
              <w:adjustRightInd/>
              <w:snapToGrid/>
              <w:spacing w:line="360" w:lineRule="exact"/>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温度：50℃±2℃</w:t>
            </w:r>
          </w:p>
        </w:tc>
        <w:tc>
          <w:tcPr>
            <w:tcW w:w="2393" w:type="dxa"/>
            <w:tcBorders>
              <w:top w:val="single" w:color="auto" w:sz="8" w:space="0"/>
              <w:tl2br w:val="nil"/>
              <w:tr2bl w:val="nil"/>
            </w:tcBorders>
            <w:noWrap w:val="0"/>
            <w:vAlign w:val="top"/>
          </w:tcPr>
          <w:p w14:paraId="60B6FE43">
            <w:pPr>
              <w:pStyle w:val="59"/>
              <w:keepNext w:val="0"/>
              <w:keepLines w:val="0"/>
              <w:pageBreakBefore w:val="0"/>
              <w:widowControl/>
              <w:kinsoku/>
              <w:wordWrap/>
              <w:overflowPunct/>
              <w:topLinePunct w:val="0"/>
              <w:bidi w:val="0"/>
              <w:adjustRightInd/>
              <w:snapToGrid/>
              <w:spacing w:line="360" w:lineRule="exact"/>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 xml:space="preserve">      2h</w:t>
            </w:r>
          </w:p>
        </w:tc>
        <w:tc>
          <w:tcPr>
            <w:tcW w:w="2393" w:type="dxa"/>
            <w:tcBorders>
              <w:top w:val="single" w:color="auto" w:sz="8" w:space="0"/>
              <w:tl2br w:val="nil"/>
              <w:tr2bl w:val="nil"/>
            </w:tcBorders>
            <w:noWrap w:val="0"/>
            <w:vAlign w:val="top"/>
          </w:tcPr>
          <w:p w14:paraId="69384541">
            <w:pPr>
              <w:pStyle w:val="59"/>
              <w:keepNext w:val="0"/>
              <w:keepLines w:val="0"/>
              <w:pageBreakBefore w:val="0"/>
              <w:widowControl/>
              <w:kinsoku/>
              <w:wordWrap/>
              <w:overflowPunct/>
              <w:topLinePunct w:val="0"/>
              <w:bidi w:val="0"/>
              <w:adjustRightInd/>
              <w:snapToGrid/>
              <w:spacing w:line="360" w:lineRule="exact"/>
              <w:ind w:firstLine="720" w:firstLineChars="400"/>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工作状态</w:t>
            </w:r>
          </w:p>
        </w:tc>
      </w:tr>
      <w:tr w14:paraId="65022D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92" w:type="dxa"/>
            <w:tcBorders>
              <w:tl2br w:val="nil"/>
              <w:tr2bl w:val="nil"/>
            </w:tcBorders>
            <w:noWrap w:val="0"/>
            <w:vAlign w:val="top"/>
          </w:tcPr>
          <w:p w14:paraId="7EB6A66B">
            <w:pPr>
              <w:pStyle w:val="59"/>
              <w:keepNext w:val="0"/>
              <w:keepLines w:val="0"/>
              <w:pageBreakBefore w:val="0"/>
              <w:widowControl/>
              <w:kinsoku/>
              <w:wordWrap/>
              <w:overflowPunct/>
              <w:topLinePunct w:val="0"/>
              <w:bidi w:val="0"/>
              <w:adjustRightInd/>
              <w:snapToGrid/>
              <w:spacing w:line="360" w:lineRule="exact"/>
              <w:ind w:firstLine="900" w:firstLineChars="500"/>
              <w:jc w:val="both"/>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低温</w:t>
            </w:r>
          </w:p>
        </w:tc>
        <w:tc>
          <w:tcPr>
            <w:tcW w:w="2392" w:type="dxa"/>
            <w:tcBorders>
              <w:tl2br w:val="nil"/>
              <w:tr2bl w:val="nil"/>
            </w:tcBorders>
            <w:noWrap w:val="0"/>
            <w:vAlign w:val="top"/>
          </w:tcPr>
          <w:p w14:paraId="23014D8F">
            <w:pPr>
              <w:pStyle w:val="59"/>
              <w:keepNext w:val="0"/>
              <w:keepLines w:val="0"/>
              <w:pageBreakBefore w:val="0"/>
              <w:widowControl/>
              <w:kinsoku/>
              <w:wordWrap/>
              <w:overflowPunct/>
              <w:topLinePunct w:val="0"/>
              <w:bidi w:val="0"/>
              <w:adjustRightInd/>
              <w:snapToGrid/>
              <w:spacing w:line="360" w:lineRule="exact"/>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温度：-10℃±2℃</w:t>
            </w:r>
          </w:p>
        </w:tc>
        <w:tc>
          <w:tcPr>
            <w:tcW w:w="2393" w:type="dxa"/>
            <w:tcBorders>
              <w:tl2br w:val="nil"/>
              <w:tr2bl w:val="nil"/>
            </w:tcBorders>
            <w:noWrap w:val="0"/>
            <w:vAlign w:val="top"/>
          </w:tcPr>
          <w:p w14:paraId="35F347A3">
            <w:pPr>
              <w:pStyle w:val="59"/>
              <w:keepNext w:val="0"/>
              <w:keepLines w:val="0"/>
              <w:pageBreakBefore w:val="0"/>
              <w:widowControl/>
              <w:kinsoku/>
              <w:wordWrap/>
              <w:overflowPunct/>
              <w:topLinePunct w:val="0"/>
              <w:bidi w:val="0"/>
              <w:adjustRightInd/>
              <w:snapToGrid/>
              <w:spacing w:line="360" w:lineRule="exact"/>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 xml:space="preserve">      2h</w:t>
            </w:r>
          </w:p>
        </w:tc>
        <w:tc>
          <w:tcPr>
            <w:tcW w:w="2393" w:type="dxa"/>
            <w:tcBorders>
              <w:tl2br w:val="nil"/>
              <w:tr2bl w:val="nil"/>
            </w:tcBorders>
            <w:noWrap w:val="0"/>
            <w:vAlign w:val="top"/>
          </w:tcPr>
          <w:p w14:paraId="0BE1D7EA">
            <w:pPr>
              <w:pStyle w:val="59"/>
              <w:keepNext w:val="0"/>
              <w:keepLines w:val="0"/>
              <w:pageBreakBefore w:val="0"/>
              <w:widowControl/>
              <w:kinsoku/>
              <w:wordWrap/>
              <w:overflowPunct/>
              <w:topLinePunct w:val="0"/>
              <w:bidi w:val="0"/>
              <w:adjustRightInd/>
              <w:snapToGrid/>
              <w:spacing w:line="360" w:lineRule="exact"/>
              <w:ind w:firstLine="720" w:firstLineChars="400"/>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工作状态</w:t>
            </w:r>
          </w:p>
        </w:tc>
      </w:tr>
      <w:tr w14:paraId="43C93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92" w:type="dxa"/>
            <w:vMerge w:val="restart"/>
            <w:tcBorders>
              <w:tl2br w:val="nil"/>
              <w:tr2bl w:val="nil"/>
            </w:tcBorders>
            <w:noWrap w:val="0"/>
            <w:vAlign w:val="center"/>
          </w:tcPr>
          <w:p w14:paraId="7337ADB2">
            <w:pPr>
              <w:pStyle w:val="59"/>
              <w:keepNext w:val="0"/>
              <w:keepLines w:val="0"/>
              <w:pageBreakBefore w:val="0"/>
              <w:widowControl/>
              <w:kinsoku/>
              <w:wordWrap/>
              <w:overflowPunct/>
              <w:topLinePunct w:val="0"/>
              <w:bidi w:val="0"/>
              <w:adjustRightInd/>
              <w:snapToGrid/>
              <w:spacing w:line="360" w:lineRule="exact"/>
              <w:ind w:firstLine="720" w:firstLineChars="400"/>
              <w:jc w:val="both"/>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恒定湿热</w:t>
            </w:r>
          </w:p>
        </w:tc>
        <w:tc>
          <w:tcPr>
            <w:tcW w:w="2392" w:type="dxa"/>
            <w:tcBorders>
              <w:tl2br w:val="nil"/>
              <w:tr2bl w:val="nil"/>
            </w:tcBorders>
            <w:noWrap w:val="0"/>
            <w:vAlign w:val="top"/>
          </w:tcPr>
          <w:p w14:paraId="19B5C2B6">
            <w:pPr>
              <w:pStyle w:val="59"/>
              <w:keepNext w:val="0"/>
              <w:keepLines w:val="0"/>
              <w:pageBreakBefore w:val="0"/>
              <w:widowControl/>
              <w:kinsoku/>
              <w:wordWrap/>
              <w:overflowPunct/>
              <w:topLinePunct w:val="0"/>
              <w:bidi w:val="0"/>
              <w:adjustRightInd/>
              <w:snapToGrid/>
              <w:spacing w:line="360" w:lineRule="exact"/>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温度：40℃±2℃</w:t>
            </w:r>
          </w:p>
        </w:tc>
        <w:tc>
          <w:tcPr>
            <w:tcW w:w="2393" w:type="dxa"/>
            <w:vMerge w:val="restart"/>
            <w:tcBorders>
              <w:tl2br w:val="nil"/>
              <w:tr2bl w:val="nil"/>
            </w:tcBorders>
            <w:noWrap w:val="0"/>
            <w:vAlign w:val="center"/>
          </w:tcPr>
          <w:p w14:paraId="60FF5302">
            <w:pPr>
              <w:pStyle w:val="59"/>
              <w:keepNext w:val="0"/>
              <w:keepLines w:val="0"/>
              <w:pageBreakBefore w:val="0"/>
              <w:widowControl/>
              <w:kinsoku/>
              <w:wordWrap/>
              <w:overflowPunct/>
              <w:topLinePunct w:val="0"/>
              <w:bidi w:val="0"/>
              <w:adjustRightInd/>
              <w:snapToGrid/>
              <w:spacing w:line="360" w:lineRule="exact"/>
              <w:ind w:firstLine="900" w:firstLineChars="500"/>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48h</w:t>
            </w:r>
          </w:p>
        </w:tc>
        <w:tc>
          <w:tcPr>
            <w:tcW w:w="2393" w:type="dxa"/>
            <w:vMerge w:val="restart"/>
            <w:tcBorders>
              <w:tl2br w:val="nil"/>
              <w:tr2bl w:val="nil"/>
            </w:tcBorders>
            <w:noWrap w:val="0"/>
            <w:vAlign w:val="center"/>
          </w:tcPr>
          <w:p w14:paraId="24002843">
            <w:pPr>
              <w:pStyle w:val="59"/>
              <w:keepNext w:val="0"/>
              <w:keepLines w:val="0"/>
              <w:pageBreakBefore w:val="0"/>
              <w:widowControl/>
              <w:kinsoku/>
              <w:wordWrap/>
              <w:overflowPunct/>
              <w:topLinePunct w:val="0"/>
              <w:bidi w:val="0"/>
              <w:adjustRightInd/>
              <w:snapToGrid/>
              <w:spacing w:line="360" w:lineRule="exact"/>
              <w:ind w:firstLine="720" w:firstLineChars="400"/>
              <w:jc w:val="both"/>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工作状态</w:t>
            </w:r>
          </w:p>
        </w:tc>
      </w:tr>
      <w:tr w14:paraId="664B78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92" w:type="dxa"/>
            <w:vMerge w:val="continue"/>
            <w:tcBorders>
              <w:tl2br w:val="nil"/>
              <w:tr2bl w:val="nil"/>
            </w:tcBorders>
            <w:noWrap w:val="0"/>
            <w:vAlign w:val="top"/>
          </w:tcPr>
          <w:p w14:paraId="66445063">
            <w:pPr>
              <w:pStyle w:val="59"/>
              <w:keepNext w:val="0"/>
              <w:keepLines w:val="0"/>
              <w:pageBreakBefore w:val="0"/>
              <w:widowControl/>
              <w:kinsoku/>
              <w:wordWrap/>
              <w:overflowPunct/>
              <w:topLinePunct w:val="0"/>
              <w:bidi w:val="0"/>
              <w:adjustRightInd/>
              <w:snapToGrid/>
              <w:spacing w:line="360" w:lineRule="exact"/>
              <w:textAlignment w:val="auto"/>
              <w:rPr>
                <w:rFonts w:hint="eastAsia" w:ascii="黑体" w:hAnsi="黑体" w:eastAsia="黑体" w:cs="黑体"/>
                <w:color w:val="auto"/>
                <w:highlight w:val="none"/>
                <w:vertAlign w:val="baseline"/>
                <w:lang w:val="en-US" w:eastAsia="zh-CN"/>
              </w:rPr>
            </w:pPr>
          </w:p>
        </w:tc>
        <w:tc>
          <w:tcPr>
            <w:tcW w:w="2392" w:type="dxa"/>
            <w:tcBorders>
              <w:tl2br w:val="nil"/>
              <w:tr2bl w:val="nil"/>
            </w:tcBorders>
            <w:noWrap w:val="0"/>
            <w:vAlign w:val="center"/>
          </w:tcPr>
          <w:p w14:paraId="7E61221A">
            <w:pPr>
              <w:pStyle w:val="59"/>
              <w:keepNext w:val="0"/>
              <w:keepLines w:val="0"/>
              <w:pageBreakBefore w:val="0"/>
              <w:widowControl/>
              <w:kinsoku/>
              <w:wordWrap/>
              <w:overflowPunct/>
              <w:topLinePunct w:val="0"/>
              <w:bidi w:val="0"/>
              <w:adjustRightInd/>
              <w:snapToGrid/>
              <w:spacing w:line="360" w:lineRule="exact"/>
              <w:ind w:left="0" w:leftChars="0" w:firstLine="360" w:firstLineChars="200"/>
              <w:jc w:val="both"/>
              <w:textAlignment w:val="auto"/>
              <w:rPr>
                <w:rFonts w:hint="default" w:ascii="黑体" w:hAnsi="黑体" w:eastAsia="黑体" w:cs="黑体"/>
                <w:color w:val="auto"/>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相对湿度</w:t>
            </w:r>
            <w:r>
              <w:rPr>
                <w:rFonts w:hint="eastAsia" w:hAnsi="宋体" w:cs="宋体"/>
                <w:color w:val="auto"/>
                <w:sz w:val="18"/>
                <w:szCs w:val="18"/>
                <w:highlight w:val="none"/>
                <w:vertAlign w:val="baseline"/>
                <w:lang w:val="en-US" w:eastAsia="zh-CN"/>
              </w:rPr>
              <w:t>：93%±3%</w:t>
            </w:r>
          </w:p>
        </w:tc>
        <w:tc>
          <w:tcPr>
            <w:tcW w:w="2393" w:type="dxa"/>
            <w:vMerge w:val="continue"/>
            <w:tcBorders>
              <w:tl2br w:val="nil"/>
              <w:tr2bl w:val="nil"/>
            </w:tcBorders>
            <w:noWrap w:val="0"/>
            <w:vAlign w:val="top"/>
          </w:tcPr>
          <w:p w14:paraId="730871F4">
            <w:pPr>
              <w:pStyle w:val="59"/>
              <w:keepNext w:val="0"/>
              <w:keepLines w:val="0"/>
              <w:pageBreakBefore w:val="0"/>
              <w:widowControl/>
              <w:kinsoku/>
              <w:wordWrap/>
              <w:overflowPunct/>
              <w:topLinePunct w:val="0"/>
              <w:bidi w:val="0"/>
              <w:adjustRightInd/>
              <w:snapToGrid/>
              <w:spacing w:line="360" w:lineRule="exact"/>
              <w:textAlignment w:val="auto"/>
              <w:rPr>
                <w:rFonts w:hint="eastAsia" w:ascii="黑体" w:hAnsi="黑体" w:eastAsia="黑体" w:cs="黑体"/>
                <w:color w:val="auto"/>
                <w:highlight w:val="none"/>
                <w:vertAlign w:val="baseline"/>
                <w:lang w:val="en-US" w:eastAsia="zh-CN"/>
              </w:rPr>
            </w:pPr>
          </w:p>
        </w:tc>
        <w:tc>
          <w:tcPr>
            <w:tcW w:w="2393" w:type="dxa"/>
            <w:vMerge w:val="continue"/>
            <w:tcBorders>
              <w:tl2br w:val="nil"/>
              <w:tr2bl w:val="nil"/>
            </w:tcBorders>
            <w:noWrap w:val="0"/>
            <w:vAlign w:val="top"/>
          </w:tcPr>
          <w:p w14:paraId="790DEEBE">
            <w:pPr>
              <w:pStyle w:val="59"/>
              <w:keepNext w:val="0"/>
              <w:keepLines w:val="0"/>
              <w:pageBreakBefore w:val="0"/>
              <w:widowControl/>
              <w:kinsoku/>
              <w:wordWrap/>
              <w:overflowPunct/>
              <w:topLinePunct w:val="0"/>
              <w:bidi w:val="0"/>
              <w:adjustRightInd/>
              <w:snapToGrid/>
              <w:spacing w:line="360" w:lineRule="exact"/>
              <w:textAlignment w:val="auto"/>
              <w:rPr>
                <w:rFonts w:hint="eastAsia" w:ascii="黑体" w:hAnsi="黑体" w:eastAsia="黑体" w:cs="黑体"/>
                <w:color w:val="auto"/>
                <w:highlight w:val="none"/>
                <w:vertAlign w:val="baseline"/>
                <w:lang w:val="en-US" w:eastAsia="zh-CN"/>
              </w:rPr>
            </w:pPr>
          </w:p>
        </w:tc>
      </w:tr>
    </w:tbl>
    <w:p w14:paraId="05A8987A">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5.4.5.2  机械环境适应性</w:t>
      </w:r>
    </w:p>
    <w:p w14:paraId="3009E802">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hAnsi="宋体" w:cs="宋体"/>
          <w:color w:val="auto"/>
          <w:highlight w:val="none"/>
          <w:lang w:val="en-US" w:eastAsia="zh-CN"/>
        </w:rPr>
      </w:pPr>
      <w:r>
        <w:rPr>
          <w:rFonts w:hint="eastAsia" w:hAnsi="宋体" w:cs="宋体"/>
          <w:color w:val="auto"/>
          <w:highlight w:val="none"/>
          <w:lang w:val="en-US" w:eastAsia="zh-CN"/>
        </w:rPr>
        <w:t>按表5的规定进行各项试验，试验前电子智能家具锁处于正常锁闭状态，每项试验后不应出现开启现象且应能正常工作，锁内各机械零件、部件无松动，外壳无变形和损坏。</w:t>
      </w:r>
    </w:p>
    <w:p w14:paraId="04793509">
      <w:pPr>
        <w:pStyle w:val="59"/>
        <w:keepNext w:val="0"/>
        <w:keepLines w:val="0"/>
        <w:pageBreakBefore w:val="0"/>
        <w:widowControl/>
        <w:kinsoku/>
        <w:wordWrap/>
        <w:overflowPunct/>
        <w:topLinePunct w:val="0"/>
        <w:bidi w:val="0"/>
        <w:adjustRightInd/>
        <w:snapToGrid/>
        <w:spacing w:line="360" w:lineRule="exact"/>
        <w:ind w:left="0" w:leftChars="0" w:firstLine="3780" w:firstLineChars="1800"/>
        <w:textAlignment w:val="auto"/>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表5 机械环境适应性</w:t>
      </w:r>
    </w:p>
    <w:tbl>
      <w:tblPr>
        <w:tblStyle w:val="28"/>
        <w:tblW w:w="962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045"/>
        <w:gridCol w:w="3112"/>
        <w:gridCol w:w="3470"/>
      </w:tblGrid>
      <w:tr w14:paraId="5E05ED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4" w:hRule="atLeast"/>
          <w:tblHeader/>
          <w:jc w:val="center"/>
        </w:trPr>
        <w:tc>
          <w:tcPr>
            <w:tcW w:w="3045" w:type="dxa"/>
            <w:tcBorders>
              <w:bottom w:val="single" w:color="auto" w:sz="8" w:space="0"/>
            </w:tcBorders>
            <w:noWrap w:val="0"/>
            <w:vAlign w:val="center"/>
          </w:tcPr>
          <w:p w14:paraId="0BE64529">
            <w:pPr>
              <w:pStyle w:val="180"/>
              <w:spacing w:line="360" w:lineRule="exact"/>
              <w:rPr>
                <w:rFonts w:hint="default" w:eastAsia="宋体"/>
                <w:color w:val="auto"/>
                <w:highlight w:val="none"/>
                <w:lang w:val="en-US" w:eastAsia="zh-CN"/>
              </w:rPr>
            </w:pPr>
            <w:r>
              <w:rPr>
                <w:rFonts w:hint="eastAsia"/>
                <w:color w:val="auto"/>
                <w:highlight w:val="none"/>
                <w:lang w:val="en-US" w:eastAsia="zh-CN"/>
              </w:rPr>
              <w:t>项目</w:t>
            </w:r>
          </w:p>
        </w:tc>
        <w:tc>
          <w:tcPr>
            <w:tcW w:w="3112" w:type="dxa"/>
            <w:tcBorders>
              <w:top w:val="single" w:color="auto" w:sz="8" w:space="0"/>
              <w:bottom w:val="single" w:color="auto" w:sz="8" w:space="0"/>
            </w:tcBorders>
            <w:noWrap w:val="0"/>
            <w:vAlign w:val="center"/>
          </w:tcPr>
          <w:p w14:paraId="03BC4DB7">
            <w:pPr>
              <w:pStyle w:val="180"/>
              <w:spacing w:line="360" w:lineRule="exact"/>
              <w:rPr>
                <w:rFonts w:hint="eastAsia"/>
                <w:color w:val="auto"/>
                <w:highlight w:val="none"/>
              </w:rPr>
            </w:pPr>
            <w:r>
              <w:rPr>
                <w:rFonts w:hint="eastAsia"/>
                <w:color w:val="auto"/>
                <w:highlight w:val="none"/>
              </w:rPr>
              <w:t>试验条件</w:t>
            </w:r>
          </w:p>
        </w:tc>
        <w:tc>
          <w:tcPr>
            <w:tcW w:w="3470" w:type="dxa"/>
            <w:tcBorders>
              <w:top w:val="single" w:color="auto" w:sz="8" w:space="0"/>
              <w:bottom w:val="single" w:color="auto" w:sz="8" w:space="0"/>
            </w:tcBorders>
            <w:noWrap w:val="0"/>
            <w:vAlign w:val="center"/>
          </w:tcPr>
          <w:p w14:paraId="013E060C">
            <w:pPr>
              <w:pStyle w:val="180"/>
              <w:spacing w:line="360" w:lineRule="exact"/>
              <w:rPr>
                <w:rFonts w:hint="eastAsia"/>
                <w:color w:val="auto"/>
                <w:highlight w:val="none"/>
              </w:rPr>
            </w:pPr>
            <w:r>
              <w:rPr>
                <w:rFonts w:hint="eastAsia"/>
                <w:color w:val="auto"/>
                <w:highlight w:val="none"/>
              </w:rPr>
              <w:t>状态</w:t>
            </w:r>
          </w:p>
        </w:tc>
      </w:tr>
      <w:tr w14:paraId="4ACE7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3045" w:type="dxa"/>
            <w:vMerge w:val="restart"/>
            <w:tcBorders>
              <w:top w:val="single" w:color="auto" w:sz="8" w:space="0"/>
            </w:tcBorders>
            <w:noWrap w:val="0"/>
            <w:vAlign w:val="center"/>
          </w:tcPr>
          <w:p w14:paraId="5560CC35">
            <w:pPr>
              <w:pStyle w:val="180"/>
              <w:spacing w:line="360" w:lineRule="exact"/>
              <w:rPr>
                <w:color w:val="auto"/>
                <w:highlight w:val="none"/>
              </w:rPr>
            </w:pPr>
            <w:r>
              <w:rPr>
                <w:rFonts w:hint="eastAsia"/>
                <w:color w:val="auto"/>
                <w:highlight w:val="none"/>
              </w:rPr>
              <w:t>正弦振动</w:t>
            </w:r>
          </w:p>
        </w:tc>
        <w:tc>
          <w:tcPr>
            <w:tcW w:w="3112" w:type="dxa"/>
            <w:tcBorders>
              <w:top w:val="single" w:color="auto" w:sz="8" w:space="0"/>
            </w:tcBorders>
            <w:noWrap w:val="0"/>
            <w:vAlign w:val="center"/>
          </w:tcPr>
          <w:p w14:paraId="212809EF">
            <w:pPr>
              <w:pStyle w:val="180"/>
              <w:spacing w:line="360" w:lineRule="exact"/>
              <w:rPr>
                <w:color w:val="auto"/>
                <w:highlight w:val="none"/>
              </w:rPr>
            </w:pPr>
            <w:r>
              <w:rPr>
                <w:rFonts w:hint="eastAsia"/>
                <w:color w:val="auto"/>
                <w:highlight w:val="none"/>
              </w:rPr>
              <w:t>频率范围</w:t>
            </w:r>
            <w:r>
              <w:rPr>
                <w:rFonts w:hint="eastAsia"/>
                <w:color w:val="auto"/>
                <w:highlight w:val="none"/>
                <w:lang w:eastAsia="zh-CN"/>
              </w:rPr>
              <w:t>：（10-150）</w:t>
            </w:r>
            <w:r>
              <w:rPr>
                <w:rFonts w:hint="eastAsia"/>
                <w:color w:val="auto"/>
                <w:highlight w:val="none"/>
              </w:rPr>
              <w:t>HZ</w:t>
            </w:r>
          </w:p>
        </w:tc>
        <w:tc>
          <w:tcPr>
            <w:tcW w:w="3470" w:type="dxa"/>
            <w:vMerge w:val="restart"/>
            <w:tcBorders>
              <w:top w:val="single" w:color="auto" w:sz="8" w:space="0"/>
            </w:tcBorders>
            <w:noWrap w:val="0"/>
            <w:vAlign w:val="center"/>
          </w:tcPr>
          <w:p w14:paraId="34166029">
            <w:pPr>
              <w:pStyle w:val="180"/>
              <w:spacing w:line="360" w:lineRule="exact"/>
              <w:rPr>
                <w:color w:val="auto"/>
                <w:highlight w:val="none"/>
              </w:rPr>
            </w:pPr>
            <w:r>
              <w:rPr>
                <w:rFonts w:hint="eastAsia"/>
                <w:color w:val="auto"/>
                <w:highlight w:val="none"/>
              </w:rPr>
              <w:t>工作状态</w:t>
            </w:r>
          </w:p>
        </w:tc>
      </w:tr>
      <w:tr w14:paraId="063BF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3045" w:type="dxa"/>
            <w:vMerge w:val="continue"/>
            <w:noWrap w:val="0"/>
            <w:vAlign w:val="center"/>
          </w:tcPr>
          <w:p w14:paraId="5F87F490">
            <w:pPr>
              <w:pStyle w:val="180"/>
              <w:spacing w:line="360" w:lineRule="exact"/>
              <w:rPr>
                <w:color w:val="auto"/>
                <w:highlight w:val="none"/>
              </w:rPr>
            </w:pPr>
          </w:p>
        </w:tc>
        <w:tc>
          <w:tcPr>
            <w:tcW w:w="3112" w:type="dxa"/>
            <w:noWrap w:val="0"/>
            <w:vAlign w:val="center"/>
          </w:tcPr>
          <w:p w14:paraId="4B578CDC">
            <w:pPr>
              <w:pStyle w:val="180"/>
              <w:spacing w:line="360" w:lineRule="exact"/>
              <w:rPr>
                <w:color w:val="auto"/>
                <w:highlight w:val="none"/>
              </w:rPr>
            </w:pPr>
            <w:r>
              <w:rPr>
                <w:rFonts w:hint="eastAsia"/>
                <w:color w:val="auto"/>
                <w:highlight w:val="none"/>
              </w:rPr>
              <w:t>加速度:5m/s</w:t>
            </w:r>
            <w:r>
              <w:rPr>
                <w:rFonts w:hint="eastAsia"/>
                <w:color w:val="auto"/>
                <w:highlight w:val="none"/>
                <w:vertAlign w:val="superscript"/>
              </w:rPr>
              <w:t>2</w:t>
            </w:r>
          </w:p>
        </w:tc>
        <w:tc>
          <w:tcPr>
            <w:tcW w:w="3470" w:type="dxa"/>
            <w:vMerge w:val="continue"/>
            <w:noWrap w:val="0"/>
            <w:vAlign w:val="center"/>
          </w:tcPr>
          <w:p w14:paraId="290D2307">
            <w:pPr>
              <w:pStyle w:val="180"/>
              <w:spacing w:line="360" w:lineRule="exact"/>
              <w:rPr>
                <w:color w:val="auto"/>
                <w:highlight w:val="none"/>
              </w:rPr>
            </w:pPr>
          </w:p>
        </w:tc>
      </w:tr>
      <w:tr w14:paraId="28FBD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1C6C0C85">
            <w:pPr>
              <w:pStyle w:val="180"/>
              <w:spacing w:line="360" w:lineRule="exact"/>
              <w:rPr>
                <w:color w:val="auto"/>
                <w:highlight w:val="none"/>
              </w:rPr>
            </w:pPr>
          </w:p>
        </w:tc>
        <w:tc>
          <w:tcPr>
            <w:tcW w:w="3112" w:type="dxa"/>
            <w:noWrap w:val="0"/>
            <w:vAlign w:val="center"/>
          </w:tcPr>
          <w:p w14:paraId="235485D3">
            <w:pPr>
              <w:pStyle w:val="180"/>
              <w:spacing w:line="360" w:lineRule="exact"/>
              <w:rPr>
                <w:color w:val="auto"/>
                <w:highlight w:val="none"/>
              </w:rPr>
            </w:pPr>
            <w:r>
              <w:rPr>
                <w:rFonts w:hint="eastAsia"/>
                <w:color w:val="auto"/>
                <w:highlight w:val="none"/>
              </w:rPr>
              <w:t>振动方向：X、Y、Z三个轴向</w:t>
            </w:r>
          </w:p>
        </w:tc>
        <w:tc>
          <w:tcPr>
            <w:tcW w:w="3470" w:type="dxa"/>
            <w:vMerge w:val="continue"/>
            <w:noWrap w:val="0"/>
            <w:vAlign w:val="center"/>
          </w:tcPr>
          <w:p w14:paraId="70DC60A4">
            <w:pPr>
              <w:pStyle w:val="180"/>
              <w:spacing w:line="360" w:lineRule="exact"/>
              <w:rPr>
                <w:color w:val="auto"/>
                <w:highlight w:val="none"/>
              </w:rPr>
            </w:pPr>
          </w:p>
        </w:tc>
      </w:tr>
      <w:tr w14:paraId="64264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6503B18B">
            <w:pPr>
              <w:pStyle w:val="180"/>
              <w:spacing w:line="360" w:lineRule="exact"/>
              <w:rPr>
                <w:color w:val="auto"/>
                <w:highlight w:val="none"/>
              </w:rPr>
            </w:pPr>
          </w:p>
        </w:tc>
        <w:tc>
          <w:tcPr>
            <w:tcW w:w="3112" w:type="dxa"/>
            <w:noWrap w:val="0"/>
            <w:vAlign w:val="center"/>
          </w:tcPr>
          <w:p w14:paraId="24ED8232">
            <w:pPr>
              <w:pStyle w:val="180"/>
              <w:spacing w:line="360" w:lineRule="exact"/>
              <w:rPr>
                <w:color w:val="auto"/>
                <w:highlight w:val="none"/>
              </w:rPr>
            </w:pPr>
            <w:r>
              <w:rPr>
                <w:rFonts w:hint="eastAsia"/>
                <w:color w:val="auto"/>
                <w:highlight w:val="none"/>
              </w:rPr>
              <w:t>扫频速率：1oct/min</w:t>
            </w:r>
          </w:p>
        </w:tc>
        <w:tc>
          <w:tcPr>
            <w:tcW w:w="3470" w:type="dxa"/>
            <w:vMerge w:val="continue"/>
            <w:noWrap w:val="0"/>
            <w:vAlign w:val="center"/>
          </w:tcPr>
          <w:p w14:paraId="7173C66B">
            <w:pPr>
              <w:pStyle w:val="180"/>
              <w:spacing w:line="360" w:lineRule="exact"/>
              <w:rPr>
                <w:color w:val="auto"/>
                <w:highlight w:val="none"/>
              </w:rPr>
            </w:pPr>
          </w:p>
        </w:tc>
      </w:tr>
      <w:tr w14:paraId="741B5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45" w:type="dxa"/>
            <w:vMerge w:val="continue"/>
            <w:noWrap w:val="0"/>
            <w:vAlign w:val="center"/>
          </w:tcPr>
          <w:p w14:paraId="2B14C667">
            <w:pPr>
              <w:pStyle w:val="180"/>
              <w:spacing w:line="360" w:lineRule="exact"/>
              <w:rPr>
                <w:color w:val="auto"/>
                <w:highlight w:val="none"/>
              </w:rPr>
            </w:pPr>
          </w:p>
        </w:tc>
        <w:tc>
          <w:tcPr>
            <w:tcW w:w="3112" w:type="dxa"/>
            <w:noWrap w:val="0"/>
            <w:vAlign w:val="center"/>
          </w:tcPr>
          <w:p w14:paraId="0579BB46">
            <w:pPr>
              <w:pStyle w:val="180"/>
              <w:spacing w:line="360" w:lineRule="exact"/>
              <w:rPr>
                <w:color w:val="auto"/>
                <w:highlight w:val="none"/>
              </w:rPr>
            </w:pPr>
            <w:r>
              <w:rPr>
                <w:rFonts w:hint="eastAsia"/>
                <w:color w:val="auto"/>
                <w:highlight w:val="none"/>
              </w:rPr>
              <w:t>扫频周期的数目：1</w:t>
            </w:r>
          </w:p>
        </w:tc>
        <w:tc>
          <w:tcPr>
            <w:tcW w:w="3470" w:type="dxa"/>
            <w:vMerge w:val="continue"/>
            <w:noWrap w:val="0"/>
            <w:vAlign w:val="center"/>
          </w:tcPr>
          <w:p w14:paraId="792FBE13">
            <w:pPr>
              <w:pStyle w:val="180"/>
              <w:spacing w:line="360" w:lineRule="exact"/>
              <w:rPr>
                <w:color w:val="auto"/>
                <w:highlight w:val="none"/>
              </w:rPr>
            </w:pPr>
          </w:p>
        </w:tc>
      </w:tr>
      <w:tr w14:paraId="3A484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restart"/>
            <w:noWrap w:val="0"/>
            <w:vAlign w:val="center"/>
          </w:tcPr>
          <w:p w14:paraId="3136E940">
            <w:pPr>
              <w:pStyle w:val="180"/>
              <w:spacing w:line="360" w:lineRule="exact"/>
              <w:rPr>
                <w:color w:val="auto"/>
                <w:highlight w:val="none"/>
              </w:rPr>
            </w:pPr>
            <w:r>
              <w:rPr>
                <w:rFonts w:hint="eastAsia"/>
                <w:color w:val="auto"/>
                <w:highlight w:val="none"/>
              </w:rPr>
              <w:t>冲击</w:t>
            </w:r>
          </w:p>
        </w:tc>
        <w:tc>
          <w:tcPr>
            <w:tcW w:w="3112" w:type="dxa"/>
            <w:noWrap w:val="0"/>
            <w:vAlign w:val="center"/>
          </w:tcPr>
          <w:p w14:paraId="7DEEC2E3">
            <w:pPr>
              <w:pStyle w:val="180"/>
              <w:spacing w:line="360" w:lineRule="exact"/>
              <w:rPr>
                <w:color w:val="auto"/>
                <w:highlight w:val="none"/>
              </w:rPr>
            </w:pPr>
            <w:r>
              <w:rPr>
                <w:rFonts w:hint="eastAsia"/>
                <w:color w:val="auto"/>
                <w:highlight w:val="none"/>
              </w:rPr>
              <w:t>峰值加速度A：150m/s</w:t>
            </w:r>
            <w:r>
              <w:rPr>
                <w:rFonts w:hint="eastAsia"/>
                <w:color w:val="auto"/>
                <w:highlight w:val="none"/>
                <w:vertAlign w:val="superscript"/>
              </w:rPr>
              <w:t>2</w:t>
            </w:r>
          </w:p>
        </w:tc>
        <w:tc>
          <w:tcPr>
            <w:tcW w:w="3470" w:type="dxa"/>
            <w:vMerge w:val="restart"/>
            <w:noWrap w:val="0"/>
            <w:vAlign w:val="center"/>
          </w:tcPr>
          <w:p w14:paraId="769CAF1B">
            <w:pPr>
              <w:pStyle w:val="180"/>
              <w:spacing w:line="360" w:lineRule="exact"/>
              <w:rPr>
                <w:color w:val="auto"/>
                <w:highlight w:val="none"/>
              </w:rPr>
            </w:pPr>
            <w:r>
              <w:rPr>
                <w:rFonts w:hint="eastAsia"/>
                <w:color w:val="auto"/>
                <w:highlight w:val="none"/>
              </w:rPr>
              <w:t>工作状态</w:t>
            </w:r>
          </w:p>
        </w:tc>
      </w:tr>
      <w:tr w14:paraId="650FA4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4F5FDC6F">
            <w:pPr>
              <w:pStyle w:val="180"/>
              <w:spacing w:line="360" w:lineRule="exact"/>
              <w:rPr>
                <w:color w:val="auto"/>
                <w:highlight w:val="none"/>
              </w:rPr>
            </w:pPr>
          </w:p>
        </w:tc>
        <w:tc>
          <w:tcPr>
            <w:tcW w:w="3112" w:type="dxa"/>
            <w:noWrap w:val="0"/>
            <w:vAlign w:val="center"/>
          </w:tcPr>
          <w:p w14:paraId="35BC432A">
            <w:pPr>
              <w:pStyle w:val="180"/>
              <w:spacing w:line="360" w:lineRule="exact"/>
              <w:rPr>
                <w:color w:val="auto"/>
                <w:highlight w:val="none"/>
              </w:rPr>
            </w:pPr>
            <w:r>
              <w:rPr>
                <w:rFonts w:hint="eastAsia"/>
                <w:color w:val="auto"/>
                <w:highlight w:val="none"/>
              </w:rPr>
              <w:t>脉冲持续时间：11ms</w:t>
            </w:r>
          </w:p>
        </w:tc>
        <w:tc>
          <w:tcPr>
            <w:tcW w:w="3470" w:type="dxa"/>
            <w:vMerge w:val="continue"/>
            <w:noWrap w:val="0"/>
            <w:vAlign w:val="center"/>
          </w:tcPr>
          <w:p w14:paraId="2236A9A3">
            <w:pPr>
              <w:pStyle w:val="180"/>
              <w:spacing w:line="360" w:lineRule="exact"/>
              <w:rPr>
                <w:color w:val="auto"/>
                <w:highlight w:val="none"/>
              </w:rPr>
            </w:pPr>
          </w:p>
        </w:tc>
      </w:tr>
      <w:tr w14:paraId="45D9C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1230CBD2">
            <w:pPr>
              <w:pStyle w:val="180"/>
              <w:spacing w:line="360" w:lineRule="exact"/>
              <w:rPr>
                <w:color w:val="auto"/>
                <w:highlight w:val="none"/>
              </w:rPr>
            </w:pPr>
          </w:p>
        </w:tc>
        <w:tc>
          <w:tcPr>
            <w:tcW w:w="3112" w:type="dxa"/>
            <w:noWrap w:val="0"/>
            <w:vAlign w:val="center"/>
          </w:tcPr>
          <w:p w14:paraId="2467092C">
            <w:pPr>
              <w:pStyle w:val="180"/>
              <w:spacing w:line="360" w:lineRule="exact"/>
              <w:rPr>
                <w:color w:val="auto"/>
                <w:highlight w:val="none"/>
              </w:rPr>
            </w:pPr>
            <w:r>
              <w:rPr>
                <w:rFonts w:hint="eastAsia"/>
                <w:color w:val="auto"/>
                <w:highlight w:val="none"/>
              </w:rPr>
              <w:t>冲击脉冲波形：半正弦</w:t>
            </w:r>
          </w:p>
        </w:tc>
        <w:tc>
          <w:tcPr>
            <w:tcW w:w="3470" w:type="dxa"/>
            <w:vMerge w:val="continue"/>
            <w:noWrap w:val="0"/>
            <w:vAlign w:val="center"/>
          </w:tcPr>
          <w:p w14:paraId="023AF2EF">
            <w:pPr>
              <w:pStyle w:val="180"/>
              <w:spacing w:line="360" w:lineRule="exact"/>
              <w:rPr>
                <w:color w:val="auto"/>
                <w:highlight w:val="none"/>
              </w:rPr>
            </w:pPr>
          </w:p>
        </w:tc>
      </w:tr>
      <w:tr w14:paraId="347C2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60DE7838">
            <w:pPr>
              <w:pStyle w:val="180"/>
              <w:spacing w:line="360" w:lineRule="exact"/>
              <w:rPr>
                <w:color w:val="auto"/>
                <w:highlight w:val="none"/>
              </w:rPr>
            </w:pPr>
          </w:p>
        </w:tc>
        <w:tc>
          <w:tcPr>
            <w:tcW w:w="3112" w:type="dxa"/>
            <w:noWrap w:val="0"/>
            <w:vAlign w:val="center"/>
          </w:tcPr>
          <w:p w14:paraId="07CE422E">
            <w:pPr>
              <w:pStyle w:val="180"/>
              <w:spacing w:line="360" w:lineRule="exact"/>
              <w:rPr>
                <w:rFonts w:hint="eastAsia"/>
                <w:color w:val="auto"/>
                <w:highlight w:val="none"/>
              </w:rPr>
            </w:pPr>
            <w:r>
              <w:rPr>
                <w:rFonts w:hint="eastAsia"/>
                <w:color w:val="auto"/>
                <w:highlight w:val="none"/>
              </w:rPr>
              <w:t>冲击轴向数：6</w:t>
            </w:r>
          </w:p>
        </w:tc>
        <w:tc>
          <w:tcPr>
            <w:tcW w:w="3470" w:type="dxa"/>
            <w:vMerge w:val="continue"/>
            <w:noWrap w:val="0"/>
            <w:vAlign w:val="center"/>
          </w:tcPr>
          <w:p w14:paraId="44696A97">
            <w:pPr>
              <w:pStyle w:val="180"/>
              <w:spacing w:line="360" w:lineRule="exact"/>
              <w:rPr>
                <w:color w:val="auto"/>
                <w:highlight w:val="none"/>
              </w:rPr>
            </w:pPr>
          </w:p>
        </w:tc>
      </w:tr>
      <w:tr w14:paraId="72E42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5B125928">
            <w:pPr>
              <w:pStyle w:val="180"/>
              <w:spacing w:line="360" w:lineRule="exact"/>
              <w:rPr>
                <w:color w:val="auto"/>
                <w:highlight w:val="none"/>
              </w:rPr>
            </w:pPr>
          </w:p>
        </w:tc>
        <w:tc>
          <w:tcPr>
            <w:tcW w:w="3112" w:type="dxa"/>
            <w:noWrap w:val="0"/>
            <w:vAlign w:val="center"/>
          </w:tcPr>
          <w:p w14:paraId="5A163BE1">
            <w:pPr>
              <w:pStyle w:val="180"/>
              <w:spacing w:line="360" w:lineRule="exact"/>
              <w:rPr>
                <w:color w:val="auto"/>
                <w:highlight w:val="none"/>
              </w:rPr>
            </w:pPr>
            <w:r>
              <w:rPr>
                <w:rFonts w:hint="eastAsia"/>
                <w:color w:val="auto"/>
                <w:highlight w:val="none"/>
              </w:rPr>
              <w:t>每轴向上的脉冲次数：3</w:t>
            </w:r>
          </w:p>
        </w:tc>
        <w:tc>
          <w:tcPr>
            <w:tcW w:w="3470" w:type="dxa"/>
            <w:vMerge w:val="continue"/>
            <w:noWrap w:val="0"/>
            <w:vAlign w:val="center"/>
          </w:tcPr>
          <w:p w14:paraId="0818E221">
            <w:pPr>
              <w:pStyle w:val="180"/>
              <w:spacing w:line="360" w:lineRule="exact"/>
              <w:rPr>
                <w:color w:val="auto"/>
                <w:highlight w:val="none"/>
              </w:rPr>
            </w:pPr>
          </w:p>
        </w:tc>
      </w:tr>
      <w:tr w14:paraId="72154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restart"/>
            <w:noWrap w:val="0"/>
            <w:vAlign w:val="center"/>
          </w:tcPr>
          <w:p w14:paraId="4D9AA008">
            <w:pPr>
              <w:pStyle w:val="180"/>
              <w:spacing w:line="360" w:lineRule="exact"/>
              <w:rPr>
                <w:rFonts w:hint="default" w:eastAsia="宋体"/>
                <w:color w:val="auto"/>
                <w:highlight w:val="none"/>
                <w:lang w:val="en-US" w:eastAsia="zh-CN"/>
              </w:rPr>
            </w:pPr>
            <w:r>
              <w:rPr>
                <w:rFonts w:hint="eastAsia"/>
                <w:color w:val="auto"/>
                <w:highlight w:val="none"/>
                <w:lang w:val="en-US" w:eastAsia="zh-CN"/>
              </w:rPr>
              <w:t>自由跌落</w:t>
            </w:r>
          </w:p>
        </w:tc>
        <w:tc>
          <w:tcPr>
            <w:tcW w:w="3112" w:type="dxa"/>
            <w:noWrap w:val="0"/>
            <w:vAlign w:val="center"/>
          </w:tcPr>
          <w:p w14:paraId="7C238043">
            <w:pPr>
              <w:pStyle w:val="180"/>
              <w:spacing w:line="360" w:lineRule="exact"/>
              <w:jc w:val="both"/>
              <w:rPr>
                <w:rFonts w:hint="default" w:eastAsia="宋体"/>
                <w:color w:val="auto"/>
                <w:highlight w:val="none"/>
                <w:lang w:val="en-US" w:eastAsia="zh-CN"/>
              </w:rPr>
            </w:pPr>
            <w:r>
              <w:rPr>
                <w:rFonts w:hint="eastAsia"/>
                <w:color w:val="auto"/>
                <w:highlight w:val="none"/>
                <w:lang w:val="en-US" w:eastAsia="zh-CN"/>
              </w:rPr>
              <w:t xml:space="preserve">           跌落高度：1m</w:t>
            </w:r>
          </w:p>
        </w:tc>
        <w:tc>
          <w:tcPr>
            <w:tcW w:w="3470" w:type="dxa"/>
            <w:vMerge w:val="restart"/>
            <w:noWrap w:val="0"/>
            <w:vAlign w:val="center"/>
          </w:tcPr>
          <w:p w14:paraId="6CEBD7DB">
            <w:pPr>
              <w:pStyle w:val="180"/>
              <w:spacing w:line="360" w:lineRule="exact"/>
              <w:rPr>
                <w:rFonts w:hint="default" w:eastAsia="宋体"/>
                <w:color w:val="auto"/>
                <w:highlight w:val="none"/>
                <w:lang w:val="en-US" w:eastAsia="zh-CN"/>
              </w:rPr>
            </w:pPr>
            <w:r>
              <w:rPr>
                <w:rFonts w:hint="eastAsia"/>
                <w:color w:val="auto"/>
                <w:highlight w:val="none"/>
                <w:lang w:val="en-US" w:eastAsia="zh-CN"/>
              </w:rPr>
              <w:t>非工作状态</w:t>
            </w:r>
          </w:p>
        </w:tc>
      </w:tr>
      <w:tr w14:paraId="577D1B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3E67A8C7">
            <w:pPr>
              <w:pStyle w:val="180"/>
              <w:spacing w:line="360" w:lineRule="exact"/>
              <w:rPr>
                <w:color w:val="auto"/>
                <w:highlight w:val="none"/>
              </w:rPr>
            </w:pPr>
          </w:p>
        </w:tc>
        <w:tc>
          <w:tcPr>
            <w:tcW w:w="3112" w:type="dxa"/>
            <w:noWrap w:val="0"/>
            <w:vAlign w:val="center"/>
          </w:tcPr>
          <w:p w14:paraId="31718583">
            <w:pPr>
              <w:pStyle w:val="180"/>
              <w:spacing w:line="360" w:lineRule="exact"/>
              <w:jc w:val="both"/>
              <w:rPr>
                <w:rFonts w:hint="default" w:eastAsia="宋体"/>
                <w:color w:val="auto"/>
                <w:highlight w:val="none"/>
                <w:lang w:val="en-US" w:eastAsia="zh-CN"/>
              </w:rPr>
            </w:pPr>
            <w:r>
              <w:rPr>
                <w:rFonts w:hint="eastAsia"/>
                <w:color w:val="auto"/>
                <w:highlight w:val="none"/>
                <w:lang w:val="en-US" w:eastAsia="zh-CN"/>
              </w:rPr>
              <w:t xml:space="preserve">           几何面数：6</w:t>
            </w:r>
          </w:p>
        </w:tc>
        <w:tc>
          <w:tcPr>
            <w:tcW w:w="3470" w:type="dxa"/>
            <w:vMerge w:val="continue"/>
            <w:noWrap w:val="0"/>
            <w:vAlign w:val="center"/>
          </w:tcPr>
          <w:p w14:paraId="30E30484">
            <w:pPr>
              <w:pStyle w:val="180"/>
              <w:spacing w:line="360" w:lineRule="exact"/>
              <w:rPr>
                <w:color w:val="auto"/>
                <w:highlight w:val="none"/>
              </w:rPr>
            </w:pPr>
          </w:p>
        </w:tc>
      </w:tr>
      <w:tr w14:paraId="5191D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3DD4D2E5">
            <w:pPr>
              <w:pStyle w:val="180"/>
              <w:spacing w:line="360" w:lineRule="exact"/>
              <w:rPr>
                <w:color w:val="auto"/>
                <w:highlight w:val="none"/>
              </w:rPr>
            </w:pPr>
          </w:p>
        </w:tc>
        <w:tc>
          <w:tcPr>
            <w:tcW w:w="3112" w:type="dxa"/>
            <w:noWrap w:val="0"/>
            <w:vAlign w:val="center"/>
          </w:tcPr>
          <w:p w14:paraId="099F25E5">
            <w:pPr>
              <w:pStyle w:val="180"/>
              <w:spacing w:line="360" w:lineRule="exact"/>
              <w:jc w:val="both"/>
              <w:rPr>
                <w:rFonts w:hint="default" w:eastAsia="宋体"/>
                <w:color w:val="auto"/>
                <w:highlight w:val="none"/>
                <w:lang w:val="en-US" w:eastAsia="zh-CN"/>
              </w:rPr>
            </w:pPr>
            <w:r>
              <w:rPr>
                <w:rFonts w:hint="eastAsia"/>
                <w:color w:val="auto"/>
                <w:highlight w:val="none"/>
                <w:lang w:val="en-US" w:eastAsia="zh-CN"/>
              </w:rPr>
              <w:t xml:space="preserve">        各个面跌落次数：1次</w:t>
            </w:r>
          </w:p>
        </w:tc>
        <w:tc>
          <w:tcPr>
            <w:tcW w:w="3470" w:type="dxa"/>
            <w:vMerge w:val="continue"/>
            <w:noWrap w:val="0"/>
            <w:vAlign w:val="center"/>
          </w:tcPr>
          <w:p w14:paraId="783F1B54">
            <w:pPr>
              <w:pStyle w:val="180"/>
              <w:spacing w:line="360" w:lineRule="exact"/>
              <w:rPr>
                <w:color w:val="auto"/>
                <w:highlight w:val="none"/>
              </w:rPr>
            </w:pPr>
          </w:p>
        </w:tc>
      </w:tr>
      <w:tr w14:paraId="5C986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045" w:type="dxa"/>
            <w:vMerge w:val="continue"/>
            <w:noWrap w:val="0"/>
            <w:vAlign w:val="center"/>
          </w:tcPr>
          <w:p w14:paraId="148BC289">
            <w:pPr>
              <w:pStyle w:val="180"/>
              <w:spacing w:line="360" w:lineRule="exact"/>
              <w:rPr>
                <w:color w:val="auto"/>
                <w:highlight w:val="none"/>
              </w:rPr>
            </w:pPr>
          </w:p>
        </w:tc>
        <w:tc>
          <w:tcPr>
            <w:tcW w:w="3112" w:type="dxa"/>
            <w:noWrap w:val="0"/>
            <w:vAlign w:val="center"/>
          </w:tcPr>
          <w:p w14:paraId="677711E9">
            <w:pPr>
              <w:pStyle w:val="180"/>
              <w:spacing w:line="360" w:lineRule="exact"/>
              <w:jc w:val="both"/>
              <w:rPr>
                <w:rFonts w:hint="default" w:eastAsia="宋体"/>
                <w:color w:val="auto"/>
                <w:highlight w:val="none"/>
                <w:lang w:val="en-US" w:eastAsia="zh-CN"/>
              </w:rPr>
            </w:pPr>
            <w:r>
              <w:rPr>
                <w:rFonts w:hint="eastAsia"/>
                <w:color w:val="auto"/>
                <w:highlight w:val="none"/>
                <w:lang w:val="en-US" w:eastAsia="zh-CN"/>
              </w:rPr>
              <w:t xml:space="preserve">          是否带包装：是</w:t>
            </w:r>
          </w:p>
        </w:tc>
        <w:tc>
          <w:tcPr>
            <w:tcW w:w="3470" w:type="dxa"/>
            <w:vMerge w:val="continue"/>
            <w:noWrap w:val="0"/>
            <w:vAlign w:val="center"/>
          </w:tcPr>
          <w:p w14:paraId="232BEE65">
            <w:pPr>
              <w:pStyle w:val="180"/>
              <w:spacing w:line="360" w:lineRule="exact"/>
              <w:rPr>
                <w:color w:val="auto"/>
                <w:highlight w:val="none"/>
              </w:rPr>
            </w:pPr>
          </w:p>
        </w:tc>
      </w:tr>
    </w:tbl>
    <w:p w14:paraId="2516E7E1">
      <w:pPr>
        <w:pStyle w:val="224"/>
        <w:keepNext w:val="0"/>
        <w:keepLines w:val="0"/>
        <w:pageBreakBefore w:val="0"/>
        <w:widowControl/>
        <w:numPr>
          <w:ilvl w:val="2"/>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5.4.6  电磁兼容</w:t>
      </w:r>
    </w:p>
    <w:p w14:paraId="6D1AA9C5">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5.4.6.1  静电放电抗扰度</w:t>
      </w:r>
    </w:p>
    <w:p w14:paraId="2B25E137">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 w:val="21"/>
          <w:szCs w:val="20"/>
          <w:highlight w:val="none"/>
          <w:lang w:val="en-US" w:eastAsia="zh-CN" w:bidi="ar-SA"/>
        </w:rPr>
        <w:t xml:space="preserve">电子智能家具锁应承受±8 kV 接触放电和±15 kV 空气放电的静电放电抗扰度试验, 试验中电子智能家具锁不应功能失效或误开锁, 试验后应能正常工作。 </w:t>
      </w:r>
    </w:p>
    <w:p w14:paraId="24D22CF8">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ascii="宋体" w:hAnsi="宋体" w:eastAsia="宋体" w:cs="宋体"/>
          <w:color w:val="auto"/>
          <w:sz w:val="24"/>
          <w:szCs w:val="24"/>
          <w:highlight w:val="none"/>
        </w:rPr>
      </w:pPr>
    </w:p>
    <w:p w14:paraId="2B59D4A5">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5.4.6.2  射频电磁场辐射抗扰度</w:t>
      </w:r>
    </w:p>
    <w:p w14:paraId="218631D7">
      <w:pPr>
        <w:keepNext w:val="0"/>
        <w:keepLines w:val="0"/>
        <w:widowControl/>
        <w:suppressLineNumbers w:val="0"/>
        <w:ind w:firstLine="420" w:firstLineChars="200"/>
        <w:jc w:val="left"/>
        <w:rPr>
          <w:rFonts w:ascii="宋体" w:hAnsi="宋体" w:eastAsia="宋体" w:cs="宋体"/>
          <w:color w:val="auto"/>
          <w:sz w:val="24"/>
          <w:szCs w:val="24"/>
          <w:highlight w:val="none"/>
        </w:rPr>
      </w:pPr>
      <w:r>
        <w:rPr>
          <w:rFonts w:hint="eastAsia" w:hAnsi="宋体" w:cs="宋体"/>
          <w:color w:val="auto"/>
          <w:highlight w:val="none"/>
          <w:lang w:val="en-US" w:eastAsia="zh-CN"/>
        </w:rPr>
        <w:t>电子智能家具锁</w:t>
      </w:r>
      <w:r>
        <w:rPr>
          <w:rFonts w:hint="eastAsia" w:ascii="宋体" w:hAnsi="宋体" w:eastAsia="宋体" w:cs="宋体"/>
          <w:color w:val="auto"/>
          <w:kern w:val="0"/>
          <w:sz w:val="21"/>
          <w:szCs w:val="20"/>
          <w:highlight w:val="none"/>
          <w:lang w:val="en-US" w:eastAsia="zh-CN" w:bidi="ar-SA"/>
        </w:rPr>
        <w:t>应承受80 MHz</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0"/>
          <w:sz w:val="21"/>
          <w:szCs w:val="20"/>
          <w:highlight w:val="none"/>
          <w:lang w:val="en-US" w:eastAsia="zh-CN" w:bidi="ar-SA"/>
        </w:rPr>
        <w:t>1 000 MHz频率范围内，场强为10 V/m，</w:t>
      </w:r>
      <w:r>
        <w:rPr>
          <w:rFonts w:hint="eastAsia" w:ascii="宋体" w:hAnsi="宋体" w:cs="宋体"/>
          <w:color w:val="auto"/>
          <w:kern w:val="0"/>
          <w:sz w:val="21"/>
          <w:szCs w:val="20"/>
          <w:highlight w:val="none"/>
          <w:lang w:val="en-US" w:eastAsia="zh-CN" w:bidi="ar-SA"/>
        </w:rPr>
        <w:t>采用</w:t>
      </w:r>
      <w:r>
        <w:rPr>
          <w:rFonts w:hint="eastAsia" w:ascii="宋体" w:hAnsi="宋体" w:eastAsia="宋体" w:cs="宋体"/>
          <w:color w:val="auto"/>
          <w:kern w:val="0"/>
          <w:sz w:val="21"/>
          <w:szCs w:val="20"/>
          <w:highlight w:val="none"/>
          <w:lang w:val="en-US" w:eastAsia="zh-CN" w:bidi="ar-SA"/>
        </w:rPr>
        <w:t>1 kHz正弦波进行80%幅度调制的射频电磁场辐射抗扰度试验，试验中</w:t>
      </w:r>
      <w:r>
        <w:rPr>
          <w:rFonts w:hint="eastAsia" w:hAnsi="宋体" w:cs="宋体"/>
          <w:color w:val="auto"/>
          <w:highlight w:val="none"/>
          <w:lang w:val="en-US" w:eastAsia="zh-CN"/>
        </w:rPr>
        <w:t>电子智能家具锁</w:t>
      </w:r>
      <w:r>
        <w:rPr>
          <w:rFonts w:hint="eastAsia" w:ascii="宋体" w:hAnsi="宋体" w:eastAsia="宋体" w:cs="宋体"/>
          <w:color w:val="auto"/>
          <w:kern w:val="0"/>
          <w:sz w:val="21"/>
          <w:szCs w:val="20"/>
          <w:highlight w:val="none"/>
          <w:lang w:val="en-US" w:eastAsia="zh-CN" w:bidi="ar-SA"/>
        </w:rPr>
        <w:t xml:space="preserve">不应功能失效或误开锁，试验后应能正常工作。 </w:t>
      </w:r>
    </w:p>
    <w:p w14:paraId="69A11A9F">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5.4.7  电子信息</w:t>
      </w:r>
    </w:p>
    <w:p w14:paraId="54144D20">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5.4.7.1  口令安全要求</w:t>
      </w:r>
    </w:p>
    <w:p w14:paraId="42E3309D">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default" w:ascii="宋体" w:hAnsi="宋体" w:eastAsia="宋体" w:cs="宋体"/>
          <w:color w:val="auto"/>
          <w:highlight w:val="none"/>
          <w:lang w:val="en-US" w:eastAsia="zh-CN"/>
        </w:rPr>
      </w:pPr>
      <w:r>
        <w:rPr>
          <w:rFonts w:hint="eastAsia" w:ascii="黑体" w:hAnsi="黑体" w:eastAsia="黑体" w:cs="黑体"/>
          <w:color w:val="auto"/>
          <w:highlight w:val="none"/>
          <w:lang w:val="en-US" w:eastAsia="zh-CN"/>
        </w:rPr>
        <w:t xml:space="preserve">    </w:t>
      </w:r>
      <w:r>
        <w:rPr>
          <w:rFonts w:hint="eastAsia" w:ascii="宋体" w:hAnsi="宋体" w:eastAsia="宋体" w:cs="宋体"/>
          <w:color w:val="auto"/>
          <w:highlight w:val="none"/>
          <w:lang w:val="en-US" w:eastAsia="zh-CN"/>
        </w:rPr>
        <w:t>具有</w:t>
      </w:r>
      <w:r>
        <w:rPr>
          <w:rFonts w:hint="eastAsia" w:hAnsi="宋体" w:cs="宋体"/>
          <w:color w:val="auto"/>
          <w:highlight w:val="none"/>
          <w:lang w:val="en-US" w:eastAsia="zh-CN"/>
        </w:rPr>
        <w:t>默认口令的电子智能家具锁，默认口令应在用户注册后失效。</w:t>
      </w:r>
    </w:p>
    <w:p w14:paraId="112F4E32">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5.4.8  防技术开启</w:t>
      </w:r>
    </w:p>
    <w:p w14:paraId="0EBF6952">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5.4.8.1  防强电场</w:t>
      </w:r>
    </w:p>
    <w:p w14:paraId="3C4E446C">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hAnsi="宋体" w:cs="宋体"/>
          <w:color w:val="auto"/>
          <w:highlight w:val="none"/>
          <w:lang w:val="en-US" w:eastAsia="zh-CN"/>
        </w:rPr>
      </w:pPr>
      <w:r>
        <w:rPr>
          <w:rFonts w:hint="eastAsia" w:ascii="宋体" w:hAnsi="宋体" w:eastAsia="宋体" w:cs="宋体"/>
          <w:color w:val="auto"/>
          <w:highlight w:val="none"/>
          <w:lang w:val="en-US" w:eastAsia="zh-CN"/>
        </w:rPr>
        <w:t>正常工作</w:t>
      </w:r>
      <w:r>
        <w:rPr>
          <w:rFonts w:hint="eastAsia" w:hAnsi="宋体" w:cs="宋体"/>
          <w:color w:val="auto"/>
          <w:highlight w:val="none"/>
          <w:lang w:val="en-US" w:eastAsia="zh-CN"/>
        </w:rPr>
        <w:t xml:space="preserve">的电子智能家具锁在 50 V/m的强电场作用下，试验中及试验后电子智能家具锁不应出现开启现象。 </w:t>
      </w:r>
    </w:p>
    <w:p w14:paraId="55DBE64F">
      <w:pPr>
        <w:pStyle w:val="59"/>
        <w:keepNext w:val="0"/>
        <w:keepLines w:val="0"/>
        <w:pageBreakBefore w:val="0"/>
        <w:widowControl/>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5.4.8.2  防强磁场</w:t>
      </w:r>
    </w:p>
    <w:p w14:paraId="51C087F2">
      <w:pPr>
        <w:pStyle w:val="59"/>
        <w:keepNext w:val="0"/>
        <w:keepLines w:val="0"/>
        <w:pageBreakBefore w:val="0"/>
        <w:widowControl/>
        <w:kinsoku/>
        <w:wordWrap/>
        <w:overflowPunct/>
        <w:topLinePunct w:val="0"/>
        <w:bidi w:val="0"/>
        <w:adjustRightInd/>
        <w:snapToGrid/>
        <w:spacing w:line="360" w:lineRule="exact"/>
        <w:ind w:left="0" w:leftChars="0" w:firstLine="420" w:firstLineChars="0"/>
        <w:textAlignment w:val="auto"/>
        <w:rPr>
          <w:rFonts w:hint="eastAsia" w:ascii="黑体" w:hAnsi="黑体" w:eastAsia="黑体"/>
          <w:color w:val="auto"/>
          <w:highlight w:val="none"/>
          <w:lang w:val="en-US" w:eastAsia="zh-CN"/>
        </w:rPr>
      </w:pPr>
      <w:r>
        <w:rPr>
          <w:rFonts w:hint="eastAsia" w:ascii="宋体" w:hAnsi="宋体" w:eastAsia="宋体" w:cs="宋体"/>
          <w:color w:val="auto"/>
          <w:highlight w:val="none"/>
          <w:lang w:val="en-US" w:eastAsia="zh-CN"/>
        </w:rPr>
        <w:t>正常工作的</w:t>
      </w:r>
      <w:r>
        <w:rPr>
          <w:rFonts w:hint="eastAsia" w:hAnsi="宋体" w:cs="宋体"/>
          <w:color w:val="auto"/>
          <w:highlight w:val="none"/>
          <w:lang w:val="en-US" w:eastAsia="zh-CN"/>
        </w:rPr>
        <w:t>电子智能家具锁</w:t>
      </w:r>
      <w:r>
        <w:rPr>
          <w:rFonts w:hint="eastAsia" w:ascii="宋体" w:hAnsi="宋体" w:eastAsia="宋体" w:cs="宋体"/>
          <w:color w:val="auto"/>
          <w:highlight w:val="none"/>
          <w:lang w:val="en-US" w:eastAsia="zh-CN"/>
        </w:rPr>
        <w:t>在</w:t>
      </w:r>
      <w:r>
        <w:rPr>
          <w:rFonts w:hint="eastAsia" w:hAnsi="宋体" w:cs="宋体"/>
          <w:color w:val="auto"/>
          <w:highlight w:val="none"/>
          <w:lang w:val="en-US" w:eastAsia="zh-CN"/>
        </w:rPr>
        <w:t xml:space="preserve"> 0.</w:t>
      </w:r>
      <w:r>
        <w:rPr>
          <w:rFonts w:hint="eastAsia" w:ascii="宋体" w:hAnsi="宋体" w:eastAsia="宋体" w:cs="宋体"/>
          <w:color w:val="auto"/>
          <w:highlight w:val="none"/>
          <w:lang w:val="en-US" w:eastAsia="zh-CN"/>
        </w:rPr>
        <w:t xml:space="preserve">5 </w:t>
      </w:r>
      <w:r>
        <w:rPr>
          <w:rFonts w:hint="eastAsia" w:hAnsi="宋体" w:cs="宋体"/>
          <w:color w:val="auto"/>
          <w:highlight w:val="none"/>
          <w:lang w:val="en-US" w:eastAsia="zh-CN"/>
        </w:rPr>
        <w:t>T</w:t>
      </w:r>
      <w:r>
        <w:rPr>
          <w:rFonts w:hint="eastAsia" w:ascii="宋体" w:hAnsi="宋体" w:eastAsia="宋体" w:cs="宋体"/>
          <w:color w:val="auto"/>
          <w:highlight w:val="none"/>
          <w:lang w:val="en-US" w:eastAsia="zh-CN"/>
        </w:rPr>
        <w:t>的强</w:t>
      </w:r>
      <w:r>
        <w:rPr>
          <w:rFonts w:hint="eastAsia" w:hAnsi="宋体" w:cs="宋体"/>
          <w:color w:val="auto"/>
          <w:highlight w:val="none"/>
          <w:lang w:val="en-US" w:eastAsia="zh-CN"/>
        </w:rPr>
        <w:t>磁</w:t>
      </w:r>
      <w:r>
        <w:rPr>
          <w:rFonts w:hint="eastAsia" w:ascii="宋体" w:hAnsi="宋体" w:eastAsia="宋体" w:cs="宋体"/>
          <w:color w:val="auto"/>
          <w:highlight w:val="none"/>
          <w:lang w:val="en-US" w:eastAsia="zh-CN"/>
        </w:rPr>
        <w:t>场作用下，</w:t>
      </w:r>
      <w:r>
        <w:rPr>
          <w:rFonts w:hint="eastAsia" w:hAnsi="宋体" w:cs="宋体"/>
          <w:color w:val="auto"/>
          <w:highlight w:val="none"/>
          <w:lang w:val="en-US" w:eastAsia="zh-CN"/>
        </w:rPr>
        <w:t xml:space="preserve">试验中及试验后电子智能家具锁不应出现开启现象。 </w:t>
      </w:r>
    </w:p>
    <w:p w14:paraId="7CCABD98">
      <w:pPr>
        <w:pStyle w:val="224"/>
        <w:keepNext w:val="0"/>
        <w:keepLines w:val="0"/>
        <w:pageBreakBefore w:val="0"/>
        <w:numPr>
          <w:ilvl w:val="2"/>
          <w:numId w:val="0"/>
        </w:numPr>
        <w:kinsoku/>
        <w:wordWrap/>
        <w:overflowPunct/>
        <w:topLinePunct w:val="0"/>
        <w:bidi w:val="0"/>
        <w:adjustRightInd/>
        <w:snapToGrid/>
        <w:spacing w:line="360" w:lineRule="exact"/>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5.5  </w:t>
      </w:r>
      <w:r>
        <w:rPr>
          <w:rFonts w:hint="eastAsia" w:ascii="黑体" w:hAnsi="黑体" w:eastAsia="黑体"/>
          <w:color w:val="auto"/>
          <w:highlight w:val="none"/>
        </w:rPr>
        <w:t xml:space="preserve">灵活度 </w:t>
      </w:r>
    </w:p>
    <w:p w14:paraId="69A4AB50">
      <w:pPr>
        <w:pStyle w:val="225"/>
        <w:keepNext w:val="0"/>
        <w:keepLines w:val="0"/>
        <w:pageBreakBefore w:val="0"/>
        <w:numPr>
          <w:ilvl w:val="3"/>
          <w:numId w:val="0"/>
        </w:numPr>
        <w:kinsoku/>
        <w:wordWrap/>
        <w:overflowPunct/>
        <w:topLinePunct w:val="0"/>
        <w:bidi w:val="0"/>
        <w:adjustRightInd/>
        <w:snapToGrid/>
        <w:spacing w:line="360" w:lineRule="exact"/>
        <w:ind w:left="420" w:leftChars="0" w:hanging="420" w:hangingChars="200"/>
        <w:textAlignment w:val="auto"/>
        <w:rPr>
          <w:rFonts w:hint="eastAsia" w:hAnsi="宋体" w:eastAsia="宋体"/>
          <w:color w:val="auto"/>
          <w:highlight w:val="none"/>
          <w:lang w:eastAsia="zh-CN"/>
        </w:rPr>
      </w:pPr>
      <w:r>
        <w:rPr>
          <w:rFonts w:hint="eastAsia" w:ascii="黑体" w:hAnsi="黑体" w:eastAsia="黑体"/>
          <w:color w:val="auto"/>
          <w:highlight w:val="none"/>
          <w:lang w:val="en-US" w:eastAsia="zh-CN"/>
        </w:rPr>
        <w:t xml:space="preserve">5.5.1 </w:t>
      </w:r>
      <w:r>
        <w:rPr>
          <w:rFonts w:hint="eastAsia" w:ascii="黑体" w:hAnsi="黑体" w:eastAsia="黑体"/>
          <w:color w:val="auto"/>
          <w:highlight w:val="none"/>
        </w:rPr>
        <w:t>钥匙插拔、旋转</w:t>
      </w:r>
      <w:r>
        <w:rPr>
          <w:rFonts w:ascii="黑体" w:hAnsi="黑体" w:eastAsia="黑体"/>
          <w:color w:val="auto"/>
          <w:highlight w:val="none"/>
        </w:rPr>
        <w:br w:type="textWrapping"/>
      </w:r>
      <w:r>
        <w:rPr>
          <w:rFonts w:hint="eastAsia" w:hAnsi="宋体"/>
          <w:color w:val="auto"/>
          <w:highlight w:val="none"/>
        </w:rPr>
        <w:t>钥匙插拔应灵活，无卡滞现象；钥匙插入锁芯旋转灵活，锁开、关无卡阻现象</w:t>
      </w:r>
      <w:r>
        <w:rPr>
          <w:rFonts w:hint="eastAsia" w:hAnsi="宋体"/>
          <w:color w:val="auto"/>
          <w:highlight w:val="none"/>
          <w:lang w:eastAsia="zh-CN"/>
        </w:rPr>
        <w:t>。</w:t>
      </w:r>
    </w:p>
    <w:p w14:paraId="2C9CD0D4">
      <w:pPr>
        <w:pStyle w:val="225"/>
        <w:keepNext w:val="0"/>
        <w:keepLines w:val="0"/>
        <w:pageBreakBefore w:val="0"/>
        <w:numPr>
          <w:ilvl w:val="3"/>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5.5.2  </w:t>
      </w:r>
      <w:r>
        <w:rPr>
          <w:rFonts w:hint="eastAsia" w:ascii="黑体" w:hAnsi="黑体" w:eastAsia="黑体"/>
          <w:color w:val="auto"/>
          <w:highlight w:val="none"/>
        </w:rPr>
        <w:t>锁头钥匙拔出力</w:t>
      </w:r>
    </w:p>
    <w:p w14:paraId="4DDB094D">
      <w:pPr>
        <w:pStyle w:val="226"/>
        <w:keepNext w:val="0"/>
        <w:keepLines w:val="0"/>
        <w:pageBreakBefore w:val="0"/>
        <w:numPr>
          <w:ilvl w:val="0"/>
          <w:numId w:val="0"/>
        </w:numPr>
        <w:kinsoku/>
        <w:wordWrap/>
        <w:overflowPunct/>
        <w:topLinePunct w:val="0"/>
        <w:bidi w:val="0"/>
        <w:adjustRightInd/>
        <w:snapToGrid/>
        <w:spacing w:line="360" w:lineRule="exact"/>
        <w:textAlignment w:val="auto"/>
        <w:rPr>
          <w:rFonts w:hint="eastAsia" w:hAnsi="宋体"/>
          <w:color w:val="auto"/>
          <w:highlight w:val="none"/>
        </w:rPr>
      </w:pPr>
      <w:r>
        <w:rPr>
          <w:rFonts w:hint="eastAsia" w:ascii="黑体" w:hAnsi="黑体" w:eastAsia="黑体"/>
          <w:color w:val="auto"/>
          <w:highlight w:val="none"/>
        </w:rPr>
        <w:t xml:space="preserve">    </w:t>
      </w:r>
      <w:r>
        <w:rPr>
          <w:rFonts w:hint="eastAsia" w:ascii="宋体" w:hAnsi="宋体" w:eastAsia="宋体" w:cs="Times New Roman"/>
          <w:color w:val="auto"/>
          <w:highlight w:val="none"/>
          <w:lang w:eastAsia="zh-CN"/>
        </w:rPr>
        <w:t>弹子家具锁</w:t>
      </w:r>
      <w:r>
        <w:rPr>
          <w:rFonts w:hint="eastAsia" w:ascii="宋体" w:hAnsi="宋体" w:eastAsia="宋体" w:cs="Times New Roman"/>
          <w:color w:val="auto"/>
          <w:highlight w:val="none"/>
        </w:rPr>
        <w:t>不</w:t>
      </w:r>
      <w:r>
        <w:rPr>
          <w:rFonts w:hint="eastAsia" w:hAnsi="宋体"/>
          <w:color w:val="auto"/>
          <w:highlight w:val="none"/>
        </w:rPr>
        <w:t>应大于6N，</w:t>
      </w:r>
      <w:r>
        <w:rPr>
          <w:rFonts w:hint="eastAsia" w:hAnsi="宋体"/>
          <w:color w:val="auto"/>
          <w:highlight w:val="none"/>
          <w:lang w:eastAsia="zh-CN"/>
        </w:rPr>
        <w:t>叶片家具锁</w:t>
      </w:r>
      <w:r>
        <w:rPr>
          <w:rFonts w:hint="eastAsia" w:hAnsi="宋体"/>
          <w:color w:val="auto"/>
          <w:highlight w:val="none"/>
        </w:rPr>
        <w:t>不应大于9N。</w:t>
      </w:r>
    </w:p>
    <w:p w14:paraId="5B9486AE">
      <w:pPr>
        <w:pStyle w:val="225"/>
        <w:numPr>
          <w:ilvl w:val="3"/>
          <w:numId w:val="0"/>
        </w:numPr>
        <w:spacing w:line="360" w:lineRule="exact"/>
        <w:ind w:left="420" w:hanging="420" w:hangingChars="200"/>
        <w:rPr>
          <w:rFonts w:hint="eastAsia" w:hAnsi="宋体"/>
          <w:color w:val="auto"/>
          <w:highlight w:val="none"/>
        </w:rPr>
      </w:pPr>
      <w:r>
        <w:rPr>
          <w:rFonts w:hint="eastAsia" w:ascii="黑体" w:hAnsi="黑体" w:eastAsia="黑体"/>
          <w:color w:val="auto"/>
          <w:highlight w:val="none"/>
          <w:lang w:val="en-US" w:eastAsia="zh-CN"/>
        </w:rPr>
        <w:t xml:space="preserve">5.5.3  </w:t>
      </w:r>
      <w:r>
        <w:rPr>
          <w:rFonts w:hint="eastAsia" w:ascii="黑体" w:hAnsi="黑体" w:eastAsia="黑体"/>
          <w:color w:val="auto"/>
          <w:highlight w:val="none"/>
        </w:rPr>
        <w:t>斜舌关闭力</w:t>
      </w:r>
      <w:r>
        <w:rPr>
          <w:rFonts w:ascii="黑体" w:hAnsi="黑体" w:eastAsia="黑体"/>
          <w:color w:val="auto"/>
          <w:highlight w:val="none"/>
        </w:rPr>
        <w:br w:type="textWrapping"/>
      </w:r>
      <w:r>
        <w:rPr>
          <w:rFonts w:hint="eastAsia" w:ascii="宋体" w:hAnsi="宋体" w:eastAsia="宋体" w:cs="宋体"/>
          <w:color w:val="auto"/>
          <w:highlight w:val="none"/>
          <w:lang w:val="en-US" w:eastAsia="zh-CN"/>
        </w:rPr>
        <w:t>斜舌</w:t>
      </w:r>
      <w:r>
        <w:rPr>
          <w:rFonts w:hint="eastAsia" w:ascii="宋体" w:hAnsi="宋体" w:eastAsia="宋体" w:cs="宋体"/>
          <w:color w:val="auto"/>
          <w:highlight w:val="none"/>
          <w:lang w:val="en-US" w:eastAsia="zh-CN"/>
        </w:rPr>
        <w:t>关闭力</w:t>
      </w:r>
      <w:r>
        <w:rPr>
          <w:rFonts w:hint="eastAsia" w:ascii="宋体" w:hAnsi="宋体" w:eastAsia="宋体" w:cs="宋体"/>
          <w:color w:val="auto"/>
          <w:highlight w:val="none"/>
        </w:rPr>
        <w:t>不</w:t>
      </w:r>
      <w:r>
        <w:rPr>
          <w:rFonts w:hint="eastAsia" w:hAnsi="宋体"/>
          <w:color w:val="auto"/>
          <w:highlight w:val="none"/>
        </w:rPr>
        <w:t>应大于50</w:t>
      </w:r>
      <w:r>
        <w:rPr>
          <w:rFonts w:hint="eastAsia" w:hAnsi="宋体"/>
          <w:color w:val="auto"/>
          <w:highlight w:val="none"/>
          <w:lang w:val="en-US" w:eastAsia="zh-CN"/>
        </w:rPr>
        <w:t xml:space="preserve"> </w:t>
      </w:r>
      <w:r>
        <w:rPr>
          <w:rFonts w:hint="eastAsia" w:hAnsi="宋体"/>
          <w:color w:val="auto"/>
          <w:highlight w:val="none"/>
        </w:rPr>
        <w:t>N。</w:t>
      </w:r>
    </w:p>
    <w:p w14:paraId="65AE1889">
      <w:pPr>
        <w:pStyle w:val="225"/>
        <w:numPr>
          <w:ilvl w:val="3"/>
          <w:numId w:val="0"/>
        </w:numPr>
        <w:spacing w:line="360" w:lineRule="exact"/>
        <w:ind w:leftChars="0"/>
        <w:rPr>
          <w:color w:val="auto"/>
          <w:highlight w:val="none"/>
        </w:rPr>
      </w:pPr>
      <w:r>
        <w:rPr>
          <w:rFonts w:hint="eastAsia" w:ascii="黑体" w:hAnsi="黑体" w:eastAsia="黑体"/>
          <w:color w:val="auto"/>
          <w:highlight w:val="none"/>
          <w:lang w:val="en-US" w:eastAsia="zh-CN"/>
        </w:rPr>
        <w:t xml:space="preserve">5.5.4  </w:t>
      </w:r>
      <w:r>
        <w:rPr>
          <w:rFonts w:hint="eastAsia" w:ascii="黑体" w:hAnsi="黑体" w:eastAsia="黑体"/>
          <w:color w:val="auto"/>
          <w:highlight w:val="none"/>
        </w:rPr>
        <w:t>钥匙</w:t>
      </w:r>
      <w:r>
        <w:rPr>
          <w:rFonts w:hint="eastAsia" w:ascii="黑体" w:hAnsi="黑体" w:eastAsia="黑体"/>
          <w:color w:val="auto"/>
          <w:highlight w:val="none"/>
          <w:lang w:val="en-US" w:eastAsia="zh-CN"/>
        </w:rPr>
        <w:t>开锁力</w:t>
      </w:r>
      <w:r>
        <w:rPr>
          <w:rFonts w:ascii="黑体" w:hAnsi="黑体" w:eastAsia="黑体"/>
          <w:color w:val="auto"/>
          <w:highlight w:val="none"/>
        </w:rPr>
        <w:br w:type="textWrapping"/>
      </w:r>
      <w:r>
        <w:rPr>
          <w:rFonts w:hint="eastAsia"/>
          <w:color w:val="auto"/>
          <w:highlight w:val="none"/>
        </w:rPr>
        <w:t xml:space="preserve">    </w:t>
      </w:r>
      <w:r>
        <w:rPr>
          <w:rFonts w:hint="eastAsia" w:ascii="宋体" w:hAnsi="Times New Roman" w:eastAsia="宋体" w:cs="Times New Roman"/>
          <w:color w:val="auto"/>
          <w:kern w:val="2"/>
          <w:sz w:val="21"/>
          <w:szCs w:val="21"/>
          <w:highlight w:val="none"/>
          <w:lang w:val="en-US" w:eastAsia="zh-CN" w:bidi="ar-SA"/>
        </w:rPr>
        <w:t>钥匙启、闭开锁力矩不应大于0.65 N</w:t>
      </w:r>
      <w:r>
        <w:rPr>
          <w:rFonts w:hint="eastAsia" w:ascii="黑体" w:hAnsi="黑体" w:eastAsia="黑体" w:cs="黑体"/>
          <w:color w:val="auto"/>
          <w:kern w:val="2"/>
          <w:sz w:val="21"/>
          <w:szCs w:val="21"/>
          <w:highlight w:val="none"/>
          <w:lang w:val="en-US" w:eastAsia="zh-CN" w:bidi="ar-SA"/>
        </w:rPr>
        <w:t>·</w:t>
      </w:r>
      <w:r>
        <w:rPr>
          <w:rFonts w:hint="eastAsia" w:ascii="宋体" w:hAnsi="Times New Roman" w:eastAsia="宋体" w:cs="Times New Roman"/>
          <w:color w:val="auto"/>
          <w:kern w:val="2"/>
          <w:sz w:val="21"/>
          <w:szCs w:val="21"/>
          <w:highlight w:val="none"/>
          <w:lang w:val="en-US" w:eastAsia="zh-CN" w:bidi="ar-SA"/>
        </w:rPr>
        <w:t>m。</w:t>
      </w:r>
    </w:p>
    <w:p w14:paraId="147167C1">
      <w:pPr>
        <w:pStyle w:val="13"/>
        <w:ind w:left="420" w:hanging="420" w:hangingChars="200"/>
        <w:rPr>
          <w:rFonts w:hint="eastAsia" w:hAnsi="宋体"/>
          <w:color w:val="auto"/>
          <w:highlight w:val="none"/>
        </w:rPr>
      </w:pPr>
      <w:r>
        <w:rPr>
          <w:rFonts w:hint="eastAsia" w:ascii="黑体" w:hAnsi="黑体" w:eastAsia="黑体"/>
          <w:color w:val="auto"/>
          <w:highlight w:val="none"/>
          <w:lang w:val="en-US" w:eastAsia="zh-CN"/>
        </w:rPr>
        <w:t xml:space="preserve">5.5.5  </w:t>
      </w:r>
      <w:r>
        <w:rPr>
          <w:rFonts w:hint="eastAsia" w:ascii="黑体" w:hAnsi="黑体" w:eastAsia="黑体"/>
          <w:color w:val="auto"/>
          <w:highlight w:val="none"/>
          <w:lang w:eastAsia="zh-CN"/>
        </w:rPr>
        <w:t>机械密码家具锁</w:t>
      </w:r>
      <w:r>
        <w:rPr>
          <w:rFonts w:hint="eastAsia" w:ascii="黑体" w:hAnsi="黑体" w:eastAsia="黑体"/>
          <w:color w:val="auto"/>
          <w:highlight w:val="none"/>
        </w:rPr>
        <w:t>的操作</w:t>
      </w:r>
      <w:r>
        <w:rPr>
          <w:rFonts w:ascii="黑体" w:hAnsi="黑体" w:eastAsia="黑体"/>
          <w:color w:val="auto"/>
          <w:highlight w:val="none"/>
        </w:rPr>
        <w:br w:type="textWrapping"/>
      </w:r>
      <w:r>
        <w:rPr>
          <w:rFonts w:hint="eastAsia" w:ascii="宋体" w:hAnsi="Times New Roman" w:eastAsia="宋体" w:cs="Times New Roman"/>
          <w:color w:val="auto"/>
          <w:sz w:val="21"/>
          <w:highlight w:val="none"/>
          <w:lang w:val="en-US" w:eastAsia="zh-CN" w:bidi="ar-SA"/>
        </w:rPr>
        <w:t>密码机构操作应灵活，定位准确。输入正确的编码，锁开、关无卡阻现象。</w:t>
      </w:r>
    </w:p>
    <w:p w14:paraId="39B4590B">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5.5.6  </w:t>
      </w:r>
      <w:r>
        <w:rPr>
          <w:rFonts w:hint="eastAsia" w:ascii="黑体" w:hAnsi="黑体" w:eastAsia="黑体" w:cs="黑体"/>
          <w:color w:val="auto"/>
          <w:highlight w:val="none"/>
          <w:lang w:val="en-US" w:eastAsia="zh-CN"/>
        </w:rPr>
        <w:t>旋钮开锁力</w:t>
      </w:r>
    </w:p>
    <w:p w14:paraId="74D67CDB">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hAnsi="宋体" w:cs="宋体"/>
          <w:color w:val="auto"/>
          <w:highlight w:val="none"/>
          <w:lang w:val="en-US" w:eastAsia="zh-CN"/>
        </w:rPr>
      </w:pPr>
      <w:r>
        <w:rPr>
          <w:rFonts w:hint="eastAsia" w:ascii="黑体" w:hAnsi="黑体" w:eastAsia="黑体" w:cs="黑体"/>
          <w:color w:val="auto"/>
          <w:highlight w:val="none"/>
          <w:lang w:val="en-US" w:eastAsia="zh-CN"/>
        </w:rPr>
        <w:t xml:space="preserve">    </w:t>
      </w:r>
      <w:r>
        <w:rPr>
          <w:rFonts w:hint="eastAsia" w:ascii="宋体" w:hAnsi="宋体" w:eastAsia="宋体" w:cs="宋体"/>
          <w:color w:val="auto"/>
          <w:highlight w:val="none"/>
          <w:lang w:val="en-US" w:eastAsia="zh-CN"/>
        </w:rPr>
        <w:t xml:space="preserve"> 旋钮启、闭开锁力矩不应大于</w:t>
      </w:r>
      <w:r>
        <w:rPr>
          <w:rFonts w:hint="eastAsia" w:hAnsi="宋体" w:cs="宋体"/>
          <w:color w:val="auto"/>
          <w:highlight w:val="none"/>
          <w:lang w:val="en-US" w:eastAsia="zh-CN"/>
        </w:rPr>
        <w:t xml:space="preserve">1 </w:t>
      </w:r>
      <w:r>
        <w:rPr>
          <w:rFonts w:hint="eastAsia"/>
          <w:color w:val="auto"/>
          <w:highlight w:val="none"/>
        </w:rPr>
        <w:t>N</w:t>
      </w:r>
      <w:r>
        <w:rPr>
          <w:rFonts w:hint="eastAsia" w:ascii="黑体" w:hAnsi="黑体" w:eastAsia="黑体"/>
          <w:color w:val="auto"/>
          <w:highlight w:val="none"/>
        </w:rPr>
        <w:t>·</w:t>
      </w:r>
      <w:r>
        <w:rPr>
          <w:rFonts w:hint="eastAsia"/>
          <w:color w:val="auto"/>
          <w:highlight w:val="none"/>
        </w:rPr>
        <w:t>m</w:t>
      </w:r>
      <w:r>
        <w:rPr>
          <w:rFonts w:hint="eastAsia" w:hAnsi="宋体" w:cs="宋体"/>
          <w:color w:val="auto"/>
          <w:highlight w:val="none"/>
          <w:lang w:val="en-US" w:eastAsia="zh-CN"/>
        </w:rPr>
        <w:t>。</w:t>
      </w:r>
    </w:p>
    <w:p w14:paraId="6037030E">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5.5.7  执手开锁力</w:t>
      </w:r>
    </w:p>
    <w:p w14:paraId="30B0A6FF">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黑体" w:hAnsi="黑体" w:eastAsia="黑体" w:cs="黑体"/>
          <w:color w:val="auto"/>
          <w:highlight w:val="none"/>
          <w:lang w:val="en-US" w:eastAsia="zh-CN"/>
        </w:rPr>
        <w:t xml:space="preserve">    </w:t>
      </w:r>
      <w:r>
        <w:rPr>
          <w:rFonts w:hint="eastAsia" w:ascii="宋体" w:hAnsi="宋体" w:eastAsia="宋体" w:cs="宋体"/>
          <w:color w:val="auto"/>
          <w:highlight w:val="none"/>
          <w:lang w:val="en-US" w:eastAsia="zh-CN"/>
        </w:rPr>
        <w:t xml:space="preserve"> </w:t>
      </w:r>
      <w:r>
        <w:rPr>
          <w:rFonts w:hint="eastAsia" w:hAnsi="宋体" w:cs="宋体"/>
          <w:color w:val="auto"/>
          <w:highlight w:val="none"/>
          <w:lang w:val="en-US" w:eastAsia="zh-CN"/>
        </w:rPr>
        <w:t>执手</w:t>
      </w:r>
      <w:r>
        <w:rPr>
          <w:rFonts w:hint="eastAsia" w:ascii="宋体" w:hAnsi="宋体" w:eastAsia="宋体" w:cs="宋体"/>
          <w:color w:val="auto"/>
          <w:highlight w:val="none"/>
          <w:lang w:val="en-US" w:eastAsia="zh-CN"/>
        </w:rPr>
        <w:t>启、闭开锁力矩不应大于</w:t>
      </w:r>
      <w:r>
        <w:rPr>
          <w:rFonts w:hint="eastAsia" w:hAnsi="宋体" w:cs="宋体"/>
          <w:color w:val="auto"/>
          <w:highlight w:val="none"/>
          <w:lang w:val="en-US" w:eastAsia="zh-CN"/>
        </w:rPr>
        <w:t xml:space="preserve">2 </w:t>
      </w:r>
      <w:r>
        <w:rPr>
          <w:rFonts w:hint="eastAsia"/>
          <w:color w:val="auto"/>
          <w:highlight w:val="none"/>
        </w:rPr>
        <w:t>N</w:t>
      </w:r>
      <w:r>
        <w:rPr>
          <w:rFonts w:hint="eastAsia" w:ascii="黑体" w:hAnsi="黑体" w:eastAsia="黑体"/>
          <w:color w:val="auto"/>
          <w:highlight w:val="none"/>
        </w:rPr>
        <w:t>·</w:t>
      </w:r>
      <w:r>
        <w:rPr>
          <w:rFonts w:hint="eastAsia"/>
          <w:color w:val="auto"/>
          <w:highlight w:val="none"/>
        </w:rPr>
        <w:t>m</w:t>
      </w:r>
      <w:r>
        <w:rPr>
          <w:rFonts w:hint="eastAsia" w:ascii="宋体" w:hAnsi="宋体" w:eastAsia="宋体" w:cs="宋体"/>
          <w:color w:val="auto"/>
          <w:highlight w:val="none"/>
          <w:lang w:val="en-US" w:eastAsia="zh-CN"/>
        </w:rPr>
        <w:t>。</w:t>
      </w:r>
    </w:p>
    <w:p w14:paraId="216927EA">
      <w:pPr>
        <w:pStyle w:val="224"/>
        <w:numPr>
          <w:ilvl w:val="2"/>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5.6  </w:t>
      </w:r>
      <w:r>
        <w:rPr>
          <w:rFonts w:hint="eastAsia" w:ascii="黑体" w:hAnsi="黑体" w:eastAsia="黑体"/>
          <w:color w:val="auto"/>
          <w:highlight w:val="none"/>
        </w:rPr>
        <w:t>外观质量</w:t>
      </w:r>
    </w:p>
    <w:p w14:paraId="07907AAB">
      <w:pPr>
        <w:pStyle w:val="225"/>
        <w:numPr>
          <w:ilvl w:val="3"/>
          <w:numId w:val="0"/>
        </w:numPr>
        <w:spacing w:line="360" w:lineRule="exact"/>
        <w:rPr>
          <w:rFonts w:hint="eastAsia" w:hAnsi="宋体"/>
          <w:color w:val="auto"/>
          <w:highlight w:val="none"/>
        </w:rPr>
      </w:pPr>
      <w:bookmarkStart w:id="57" w:name="_Hlk183613024"/>
      <w:r>
        <w:rPr>
          <w:rFonts w:hint="eastAsia" w:ascii="黑体" w:hAnsi="黑体" w:eastAsia="黑体"/>
          <w:color w:val="auto"/>
          <w:highlight w:val="none"/>
          <w:lang w:val="en-US" w:eastAsia="zh-CN"/>
        </w:rPr>
        <w:t xml:space="preserve">5.6.1  </w:t>
      </w:r>
      <w:r>
        <w:rPr>
          <w:rFonts w:hint="eastAsia" w:ascii="黑体" w:hAnsi="黑体" w:eastAsia="黑体"/>
          <w:color w:val="auto"/>
          <w:highlight w:val="none"/>
        </w:rPr>
        <w:t>外</w:t>
      </w:r>
      <w:r>
        <w:rPr>
          <w:rFonts w:hint="eastAsia" w:ascii="黑体" w:hAnsi="黑体" w:eastAsia="黑体"/>
          <w:color w:val="auto"/>
          <w:highlight w:val="none"/>
        </w:rPr>
        <w:t>露件表面</w:t>
      </w:r>
    </w:p>
    <w:p w14:paraId="28D074B5">
      <w:pPr>
        <w:pStyle w:val="225"/>
        <w:numPr>
          <w:ilvl w:val="0"/>
          <w:numId w:val="0"/>
        </w:numPr>
        <w:spacing w:line="360" w:lineRule="exact"/>
        <w:ind w:firstLine="420" w:firstLineChars="200"/>
        <w:rPr>
          <w:rFonts w:hint="eastAsia" w:hAnsi="宋体"/>
          <w:color w:val="auto"/>
          <w:highlight w:val="none"/>
          <w:lang w:val="en-US" w:eastAsia="zh-CN"/>
        </w:rPr>
      </w:pPr>
      <w:r>
        <w:rPr>
          <w:rFonts w:hint="eastAsia" w:hAnsi="宋体"/>
          <w:color w:val="auto"/>
          <w:highlight w:val="none"/>
          <w:lang w:val="en-US" w:eastAsia="zh-CN"/>
        </w:rPr>
        <w:t>手可接触部位应光滑、无毛刺、不伤手。锁头、钥匙表面应平整光洁，无明显碰痕、划痕、裂纹等缺陷，商标字迹应清晰、端正。</w:t>
      </w:r>
    </w:p>
    <w:p w14:paraId="73935AF5">
      <w:pPr>
        <w:pStyle w:val="225"/>
        <w:numPr>
          <w:ilvl w:val="3"/>
          <w:numId w:val="0"/>
        </w:numPr>
        <w:spacing w:line="360" w:lineRule="exact"/>
        <w:ind w:left="420" w:leftChars="0" w:hanging="420" w:hangingChars="200"/>
        <w:rPr>
          <w:rFonts w:hint="eastAsia" w:hAnsi="宋体"/>
          <w:color w:val="auto"/>
          <w:highlight w:val="none"/>
        </w:rPr>
      </w:pPr>
      <w:r>
        <w:rPr>
          <w:rFonts w:hint="eastAsia" w:ascii="黑体" w:hAnsi="黑体" w:eastAsia="黑体"/>
          <w:color w:val="auto"/>
          <w:highlight w:val="none"/>
          <w:lang w:val="en-US" w:eastAsia="zh-CN"/>
        </w:rPr>
        <w:t xml:space="preserve">5.6.2  </w:t>
      </w:r>
      <w:r>
        <w:rPr>
          <w:rFonts w:hint="eastAsia" w:ascii="黑体" w:hAnsi="黑体" w:eastAsia="黑体"/>
          <w:color w:val="auto"/>
          <w:highlight w:val="none"/>
        </w:rPr>
        <w:t>电镀件</w:t>
      </w:r>
      <w:r>
        <w:rPr>
          <w:rFonts w:hint="eastAsia" w:ascii="黑体" w:hAnsi="黑体" w:eastAsia="黑体"/>
          <w:color w:val="auto"/>
          <w:highlight w:val="none"/>
          <w:lang w:val="en-US" w:eastAsia="zh-CN"/>
        </w:rPr>
        <w:t>外露表面</w:t>
      </w:r>
      <w:r>
        <w:rPr>
          <w:rFonts w:ascii="黑体" w:hAnsi="黑体" w:eastAsia="黑体"/>
          <w:color w:val="auto"/>
          <w:highlight w:val="none"/>
        </w:rPr>
        <w:br w:type="textWrapping"/>
      </w:r>
      <w:r>
        <w:rPr>
          <w:rFonts w:hint="eastAsia" w:hAnsi="宋体"/>
          <w:color w:val="auto"/>
          <w:highlight w:val="none"/>
        </w:rPr>
        <w:t>外露表面应色泽均匀，不应有起泡、起层、露底等缺陷。</w:t>
      </w:r>
    </w:p>
    <w:p w14:paraId="519D0E3A">
      <w:pPr>
        <w:pStyle w:val="225"/>
        <w:numPr>
          <w:ilvl w:val="3"/>
          <w:numId w:val="0"/>
        </w:numPr>
        <w:spacing w:line="360" w:lineRule="exact"/>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 xml:space="preserve">5.6.3  </w:t>
      </w:r>
      <w:r>
        <w:rPr>
          <w:rFonts w:hint="eastAsia" w:ascii="黑体" w:hAnsi="黑体" w:eastAsia="黑体"/>
          <w:color w:val="auto"/>
          <w:highlight w:val="none"/>
        </w:rPr>
        <w:t>涂层件</w:t>
      </w:r>
      <w:r>
        <w:rPr>
          <w:rFonts w:hint="eastAsia" w:ascii="黑体" w:hAnsi="黑体" w:eastAsia="黑体"/>
          <w:color w:val="auto"/>
          <w:highlight w:val="none"/>
          <w:lang w:val="en-US" w:eastAsia="zh-CN"/>
        </w:rPr>
        <w:t>外露表面</w:t>
      </w:r>
    </w:p>
    <w:p w14:paraId="7BA49CC0">
      <w:pPr>
        <w:pStyle w:val="226"/>
        <w:numPr>
          <w:ilvl w:val="0"/>
          <w:numId w:val="0"/>
        </w:numPr>
        <w:spacing w:line="360" w:lineRule="exact"/>
        <w:ind w:firstLine="420" w:firstLineChars="200"/>
        <w:rPr>
          <w:rFonts w:hint="eastAsia" w:hAnsi="宋体"/>
          <w:color w:val="auto"/>
          <w:highlight w:val="none"/>
        </w:rPr>
      </w:pPr>
      <w:bookmarkStart w:id="58" w:name="_Hlk183433783"/>
      <w:r>
        <w:rPr>
          <w:rFonts w:hint="eastAsia" w:hAnsi="宋体"/>
          <w:color w:val="auto"/>
          <w:highlight w:val="none"/>
        </w:rPr>
        <w:t>外露表面应</w:t>
      </w:r>
      <w:r>
        <w:rPr>
          <w:rFonts w:hint="eastAsia" w:hAnsi="宋体"/>
          <w:color w:val="auto"/>
          <w:highlight w:val="none"/>
        </w:rPr>
        <w:t>色泽均匀，不应有起泡、脱落等</w:t>
      </w:r>
      <w:bookmarkEnd w:id="58"/>
      <w:r>
        <w:rPr>
          <w:rFonts w:hint="eastAsia" w:hAnsi="宋体"/>
          <w:color w:val="auto"/>
          <w:highlight w:val="none"/>
        </w:rPr>
        <w:t>缺陷。</w:t>
      </w:r>
    </w:p>
    <w:p w14:paraId="2DF6B9CE">
      <w:pPr>
        <w:pStyle w:val="225"/>
        <w:keepNext w:val="0"/>
        <w:keepLines w:val="0"/>
        <w:pageBreakBefore w:val="0"/>
        <w:numPr>
          <w:ilvl w:val="3"/>
          <w:numId w:val="0"/>
        </w:numPr>
        <w:kinsoku/>
        <w:wordWrap/>
        <w:overflowPunct/>
        <w:topLinePunct w:val="0"/>
        <w:bidi w:val="0"/>
        <w:adjustRightInd/>
        <w:snapToGrid/>
        <w:spacing w:line="360" w:lineRule="exact"/>
        <w:ind w:left="420" w:hanging="420" w:hanging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5.6.4  </w:t>
      </w:r>
      <w:r>
        <w:rPr>
          <w:rFonts w:hint="eastAsia" w:ascii="黑体" w:hAnsi="黑体" w:eastAsia="黑体"/>
          <w:color w:val="auto"/>
          <w:highlight w:val="none"/>
        </w:rPr>
        <w:t>耐腐蚀</w:t>
      </w:r>
      <w:r>
        <w:rPr>
          <w:rFonts w:ascii="黑体" w:hAnsi="黑体" w:eastAsia="黑体"/>
          <w:color w:val="auto"/>
          <w:highlight w:val="none"/>
        </w:rPr>
        <w:br w:type="textWrapping"/>
      </w:r>
      <w:r>
        <w:rPr>
          <w:rFonts w:hint="eastAsia" w:hAnsi="宋体" w:cs="宋体"/>
          <w:color w:val="auto"/>
          <w:highlight w:val="none"/>
          <w:lang w:val="en-US" w:eastAsia="zh-CN"/>
        </w:rPr>
        <w:t>锁具的</w:t>
      </w:r>
      <w:r>
        <w:rPr>
          <w:rFonts w:hint="eastAsia" w:ascii="宋体" w:hAnsi="宋体" w:eastAsia="宋体" w:cs="宋体"/>
          <w:color w:val="auto"/>
          <w:highlight w:val="none"/>
          <w:lang w:val="en-US" w:eastAsia="zh-CN"/>
        </w:rPr>
        <w:t>耐腐蚀</w:t>
      </w:r>
      <w:r>
        <w:rPr>
          <w:rFonts w:hint="eastAsia" w:hAnsi="宋体"/>
          <w:color w:val="auto"/>
          <w:highlight w:val="none"/>
        </w:rPr>
        <w:t>应符合表</w:t>
      </w:r>
      <w:r>
        <w:rPr>
          <w:rFonts w:hint="eastAsia" w:hAnsi="宋体"/>
          <w:color w:val="auto"/>
          <w:highlight w:val="none"/>
          <w:lang w:val="en-US" w:eastAsia="zh-CN"/>
        </w:rPr>
        <w:t>6的</w:t>
      </w:r>
      <w:r>
        <w:rPr>
          <w:rFonts w:hint="eastAsia" w:hAnsi="宋体"/>
          <w:color w:val="auto"/>
          <w:highlight w:val="none"/>
        </w:rPr>
        <w:t>规定</w:t>
      </w:r>
      <w:r>
        <w:rPr>
          <w:rFonts w:hint="eastAsia" w:hAnsi="宋体"/>
          <w:color w:val="auto"/>
          <w:highlight w:val="none"/>
          <w:vertAlign w:val="baseline"/>
          <w:lang w:val="en-US" w:eastAsia="zh-CN"/>
        </w:rPr>
        <w:t>。</w:t>
      </w:r>
    </w:p>
    <w:p w14:paraId="2BA9BC37">
      <w:pPr>
        <w:pStyle w:val="59"/>
        <w:spacing w:line="360" w:lineRule="exact"/>
        <w:ind w:firstLine="4200" w:firstLineChars="2000"/>
        <w:rPr>
          <w:rFonts w:hint="eastAsia" w:ascii="黑体" w:hAnsi="黑体" w:eastAsia="黑体"/>
          <w:color w:val="auto"/>
          <w:highlight w:val="none"/>
        </w:rPr>
      </w:pPr>
      <w:r>
        <w:rPr>
          <w:rFonts w:hint="eastAsia" w:ascii="黑体" w:hAnsi="黑体" w:eastAsia="黑体"/>
          <w:color w:val="auto"/>
          <w:highlight w:val="none"/>
        </w:rPr>
        <w:t>表</w:t>
      </w:r>
      <w:r>
        <w:rPr>
          <w:rFonts w:hint="eastAsia" w:ascii="黑体" w:hAnsi="黑体" w:eastAsia="黑体"/>
          <w:color w:val="auto"/>
          <w:highlight w:val="none"/>
          <w:lang w:val="en-US" w:eastAsia="zh-CN"/>
        </w:rPr>
        <w:t>6</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 xml:space="preserve"> </w:t>
      </w:r>
      <w:r>
        <w:rPr>
          <w:rFonts w:hint="eastAsia" w:ascii="黑体" w:hAnsi="黑体" w:eastAsia="黑体"/>
          <w:color w:val="auto"/>
          <w:highlight w:val="none"/>
        </w:rPr>
        <w:t>耐腐蚀</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41"/>
        <w:gridCol w:w="2540"/>
        <w:gridCol w:w="5453"/>
      </w:tblGrid>
      <w:tr w14:paraId="7BEB42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atLeast"/>
          <w:tblHeader/>
          <w:jc w:val="center"/>
        </w:trPr>
        <w:tc>
          <w:tcPr>
            <w:tcW w:w="1341" w:type="dxa"/>
            <w:tcBorders>
              <w:top w:val="single" w:color="auto" w:sz="8" w:space="0"/>
              <w:left w:val="single" w:color="auto" w:sz="8" w:space="0"/>
              <w:bottom w:val="single" w:color="auto" w:sz="8" w:space="0"/>
              <w:right w:val="single" w:color="auto" w:sz="4" w:space="0"/>
            </w:tcBorders>
            <w:noWrap w:val="0"/>
            <w:vAlign w:val="center"/>
          </w:tcPr>
          <w:p w14:paraId="01B00C49">
            <w:pPr>
              <w:pStyle w:val="180"/>
              <w:rPr>
                <w:rFonts w:hint="default" w:eastAsia="宋体"/>
                <w:color w:val="auto"/>
                <w:sz w:val="18"/>
                <w:szCs w:val="18"/>
                <w:highlight w:val="none"/>
                <w:lang w:val="en-US" w:eastAsia="zh-CN"/>
              </w:rPr>
            </w:pPr>
            <w:r>
              <w:rPr>
                <w:color w:val="auto"/>
                <w:highlight w:val="none"/>
              </w:rPr>
              <w:commentReference w:id="2"/>
            </w:r>
            <w:r>
              <w:rPr>
                <w:rFonts w:hint="eastAsia"/>
                <w:color w:val="auto"/>
                <w:sz w:val="18"/>
                <w:szCs w:val="18"/>
                <w:highlight w:val="none"/>
                <w:lang w:val="en-US" w:eastAsia="zh-CN"/>
              </w:rPr>
              <w:t>等级</w:t>
            </w:r>
          </w:p>
        </w:tc>
        <w:tc>
          <w:tcPr>
            <w:tcW w:w="2540" w:type="dxa"/>
            <w:tcBorders>
              <w:top w:val="single" w:color="auto" w:sz="8" w:space="0"/>
              <w:left w:val="single" w:color="auto" w:sz="4" w:space="0"/>
              <w:bottom w:val="single" w:color="auto" w:sz="8" w:space="0"/>
              <w:right w:val="single" w:color="auto" w:sz="4" w:space="0"/>
            </w:tcBorders>
            <w:noWrap w:val="0"/>
            <w:vAlign w:val="center"/>
          </w:tcPr>
          <w:p w14:paraId="78AB83D3">
            <w:pPr>
              <w:pStyle w:val="180"/>
              <w:rPr>
                <w:rFonts w:hint="default" w:eastAsia="宋体"/>
                <w:color w:val="auto"/>
                <w:sz w:val="18"/>
                <w:szCs w:val="18"/>
                <w:highlight w:val="none"/>
                <w:lang w:val="en-US" w:eastAsia="zh-CN"/>
              </w:rPr>
            </w:pPr>
            <w:r>
              <w:rPr>
                <w:rFonts w:hint="eastAsia"/>
                <w:color w:val="auto"/>
                <w:sz w:val="18"/>
                <w:szCs w:val="18"/>
                <w:highlight w:val="none"/>
                <w:lang w:val="en-US" w:eastAsia="zh-CN"/>
              </w:rPr>
              <w:t>中性盐雾</w:t>
            </w:r>
            <w:r>
              <w:rPr>
                <w:rFonts w:hint="eastAsia"/>
                <w:color w:val="auto"/>
                <w:sz w:val="18"/>
                <w:szCs w:val="18"/>
                <w:highlight w:val="none"/>
              </w:rPr>
              <w:t>试验</w:t>
            </w:r>
            <w:r>
              <w:rPr>
                <w:rFonts w:hint="eastAsia"/>
                <w:color w:val="auto"/>
                <w:sz w:val="18"/>
                <w:szCs w:val="18"/>
                <w:highlight w:val="none"/>
                <w:lang w:val="en-US" w:eastAsia="zh-CN"/>
              </w:rPr>
              <w:t>持续</w:t>
            </w:r>
            <w:r>
              <w:rPr>
                <w:rFonts w:hint="eastAsia"/>
                <w:color w:val="auto"/>
                <w:sz w:val="18"/>
                <w:szCs w:val="18"/>
                <w:highlight w:val="none"/>
              </w:rPr>
              <w:t>时间</w:t>
            </w:r>
            <w:r>
              <w:rPr>
                <w:rFonts w:hint="eastAsia"/>
                <w:color w:val="auto"/>
                <w:sz w:val="18"/>
                <w:szCs w:val="18"/>
                <w:highlight w:val="none"/>
                <w:lang w:val="en-US" w:eastAsia="zh-CN"/>
              </w:rPr>
              <w:t>/h</w:t>
            </w:r>
          </w:p>
        </w:tc>
        <w:tc>
          <w:tcPr>
            <w:tcW w:w="5453" w:type="dxa"/>
            <w:tcBorders>
              <w:top w:val="single" w:color="auto" w:sz="8" w:space="0"/>
              <w:left w:val="single" w:color="auto" w:sz="4" w:space="0"/>
              <w:bottom w:val="single" w:color="auto" w:sz="8" w:space="0"/>
              <w:right w:val="single" w:color="auto" w:sz="8" w:space="0"/>
            </w:tcBorders>
            <w:noWrap w:val="0"/>
            <w:vAlign w:val="center"/>
          </w:tcPr>
          <w:p w14:paraId="3B1908BE">
            <w:pPr>
              <w:pStyle w:val="18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外露表面的外观评级（</w:t>
            </w:r>
            <w:r>
              <w:rPr>
                <w:rFonts w:hint="eastAsia" w:ascii="宋体" w:hAnsi="宋体" w:eastAsia="宋体" w:cs="宋体"/>
                <w:b w:val="0"/>
                <w:bCs w:val="0"/>
                <w:i/>
                <w:iCs/>
                <w:color w:val="auto"/>
                <w:kern w:val="0"/>
                <w:sz w:val="18"/>
                <w:szCs w:val="18"/>
                <w:highlight w:val="none"/>
                <w:lang w:val="en-US" w:eastAsia="zh-CN" w:bidi="ar-SA"/>
              </w:rPr>
              <w:t>R</w:t>
            </w:r>
            <w:r>
              <w:rPr>
                <w:rFonts w:hint="eastAsia" w:ascii="宋体" w:hAnsi="宋体" w:eastAsia="宋体" w:cs="宋体"/>
                <w:b w:val="0"/>
                <w:bCs w:val="0"/>
                <w:color w:val="auto"/>
                <w:kern w:val="0"/>
                <w:sz w:val="18"/>
                <w:szCs w:val="18"/>
                <w:highlight w:val="none"/>
                <w:vertAlign w:val="subscript"/>
                <w:lang w:val="en-US" w:eastAsia="zh-CN" w:bidi="ar-SA"/>
              </w:rPr>
              <w:t>A</w:t>
            </w:r>
            <w:r>
              <w:rPr>
                <w:rFonts w:hint="eastAsia" w:eastAsia="宋体"/>
                <w:color w:val="auto"/>
                <w:sz w:val="18"/>
                <w:szCs w:val="18"/>
                <w:highlight w:val="none"/>
                <w:lang w:val="en-US" w:eastAsia="zh-CN"/>
              </w:rPr>
              <w:t>）</w:t>
            </w:r>
          </w:p>
        </w:tc>
      </w:tr>
      <w:tr w14:paraId="45DAE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1341" w:type="dxa"/>
            <w:tcBorders>
              <w:top w:val="single" w:color="auto" w:sz="8" w:space="0"/>
              <w:left w:val="single" w:color="auto" w:sz="8" w:space="0"/>
              <w:bottom w:val="single" w:color="auto" w:sz="4" w:space="0"/>
              <w:right w:val="single" w:color="auto" w:sz="4" w:space="0"/>
            </w:tcBorders>
            <w:noWrap w:val="0"/>
            <w:vAlign w:val="center"/>
          </w:tcPr>
          <w:p w14:paraId="18DD723C">
            <w:pPr>
              <w:pStyle w:val="180"/>
              <w:rPr>
                <w:rFonts w:hint="default" w:eastAsia="宋体"/>
                <w:color w:val="auto"/>
                <w:sz w:val="18"/>
                <w:szCs w:val="18"/>
                <w:highlight w:val="none"/>
                <w:lang w:val="en-US" w:eastAsia="zh-CN"/>
              </w:rPr>
            </w:pPr>
            <w:r>
              <w:rPr>
                <w:rFonts w:hint="eastAsia"/>
                <w:color w:val="auto"/>
                <w:sz w:val="18"/>
                <w:szCs w:val="18"/>
                <w:highlight w:val="none"/>
                <w:lang w:val="en-US" w:eastAsia="zh-CN"/>
              </w:rPr>
              <w:t>A</w:t>
            </w:r>
          </w:p>
        </w:tc>
        <w:tc>
          <w:tcPr>
            <w:tcW w:w="2540" w:type="dxa"/>
            <w:tcBorders>
              <w:top w:val="single" w:color="auto" w:sz="8" w:space="0"/>
              <w:left w:val="single" w:color="auto" w:sz="4" w:space="0"/>
              <w:bottom w:val="single" w:color="auto" w:sz="4" w:space="0"/>
              <w:right w:val="single" w:color="auto" w:sz="4" w:space="0"/>
            </w:tcBorders>
            <w:noWrap w:val="0"/>
            <w:vAlign w:val="center"/>
          </w:tcPr>
          <w:p w14:paraId="6CC14FFA">
            <w:pPr>
              <w:pStyle w:val="180"/>
              <w:rPr>
                <w:rFonts w:hint="default"/>
                <w:color w:val="auto"/>
                <w:sz w:val="18"/>
                <w:szCs w:val="18"/>
                <w:highlight w:val="none"/>
                <w:lang w:val="en-US" w:eastAsia="zh-CN"/>
              </w:rPr>
            </w:pPr>
            <w:r>
              <w:rPr>
                <w:rFonts w:hint="eastAsia"/>
                <w:color w:val="auto"/>
                <w:sz w:val="18"/>
                <w:szCs w:val="18"/>
                <w:highlight w:val="none"/>
                <w:lang w:val="en-US" w:eastAsia="zh-CN"/>
              </w:rPr>
              <w:t>8</w:t>
            </w:r>
          </w:p>
        </w:tc>
        <w:tc>
          <w:tcPr>
            <w:tcW w:w="5453" w:type="dxa"/>
            <w:vMerge w:val="restart"/>
            <w:tcBorders>
              <w:top w:val="single" w:color="auto" w:sz="8" w:space="0"/>
              <w:left w:val="single" w:color="auto" w:sz="4" w:space="0"/>
              <w:bottom w:val="single" w:color="auto" w:sz="8" w:space="0"/>
            </w:tcBorders>
            <w:noWrap w:val="0"/>
            <w:vAlign w:val="center"/>
          </w:tcPr>
          <w:p w14:paraId="46EB74F1">
            <w:pPr>
              <w:pStyle w:val="180"/>
              <w:rPr>
                <w:rFonts w:hint="default" w:eastAsia="宋体"/>
                <w:color w:val="auto"/>
                <w:sz w:val="18"/>
                <w:szCs w:val="18"/>
                <w:highlight w:val="none"/>
                <w:lang w:val="en-US" w:eastAsia="zh-CN"/>
              </w:rPr>
            </w:pPr>
            <w:r>
              <w:rPr>
                <w:rFonts w:hint="eastAsia"/>
                <w:color w:val="auto"/>
                <w:sz w:val="18"/>
                <w:szCs w:val="18"/>
                <w:highlight w:val="none"/>
                <w:lang w:val="en-US" w:eastAsia="zh-CN"/>
              </w:rPr>
              <w:t>6级</w:t>
            </w:r>
          </w:p>
        </w:tc>
      </w:tr>
      <w:tr w14:paraId="68A2C9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1341" w:type="dxa"/>
            <w:tcBorders>
              <w:top w:val="single" w:color="auto" w:sz="4" w:space="0"/>
              <w:left w:val="single" w:color="auto" w:sz="8" w:space="0"/>
              <w:bottom w:val="single" w:color="auto" w:sz="4" w:space="0"/>
              <w:right w:val="single" w:color="auto" w:sz="4" w:space="0"/>
            </w:tcBorders>
            <w:noWrap w:val="0"/>
            <w:vAlign w:val="center"/>
          </w:tcPr>
          <w:p w14:paraId="24E31A40">
            <w:pPr>
              <w:pStyle w:val="180"/>
              <w:rPr>
                <w:rFonts w:hint="default"/>
                <w:color w:val="auto"/>
                <w:sz w:val="18"/>
                <w:szCs w:val="18"/>
                <w:highlight w:val="none"/>
                <w:lang w:val="en-US" w:eastAsia="zh-CN"/>
              </w:rPr>
            </w:pPr>
            <w:r>
              <w:rPr>
                <w:rFonts w:hint="eastAsia"/>
                <w:color w:val="auto"/>
                <w:sz w:val="18"/>
                <w:szCs w:val="18"/>
                <w:highlight w:val="none"/>
                <w:lang w:val="en-US" w:eastAsia="zh-CN"/>
              </w:rPr>
              <w:t>B</w:t>
            </w:r>
          </w:p>
        </w:tc>
        <w:tc>
          <w:tcPr>
            <w:tcW w:w="2540" w:type="dxa"/>
            <w:tcBorders>
              <w:top w:val="single" w:color="auto" w:sz="4" w:space="0"/>
              <w:left w:val="single" w:color="auto" w:sz="4" w:space="0"/>
              <w:bottom w:val="single" w:color="auto" w:sz="4" w:space="0"/>
              <w:right w:val="single" w:color="auto" w:sz="4" w:space="0"/>
            </w:tcBorders>
            <w:noWrap w:val="0"/>
            <w:vAlign w:val="center"/>
          </w:tcPr>
          <w:p w14:paraId="007E8F5C">
            <w:pPr>
              <w:pStyle w:val="180"/>
              <w:rPr>
                <w:rFonts w:hint="default"/>
                <w:color w:val="auto"/>
                <w:sz w:val="18"/>
                <w:szCs w:val="18"/>
                <w:highlight w:val="none"/>
                <w:lang w:val="en-US" w:eastAsia="zh-CN"/>
              </w:rPr>
            </w:pPr>
            <w:r>
              <w:rPr>
                <w:rFonts w:hint="eastAsia"/>
                <w:color w:val="auto"/>
                <w:sz w:val="18"/>
                <w:szCs w:val="18"/>
                <w:highlight w:val="none"/>
                <w:lang w:val="en-US" w:eastAsia="zh-CN"/>
              </w:rPr>
              <w:t>24</w:t>
            </w:r>
          </w:p>
        </w:tc>
        <w:tc>
          <w:tcPr>
            <w:tcW w:w="5453" w:type="dxa"/>
            <w:vMerge w:val="continue"/>
            <w:tcBorders>
              <w:top w:val="single" w:color="auto" w:sz="8" w:space="0"/>
              <w:left w:val="single" w:color="auto" w:sz="4" w:space="0"/>
              <w:bottom w:val="single" w:color="auto" w:sz="8" w:space="0"/>
            </w:tcBorders>
            <w:noWrap w:val="0"/>
            <w:vAlign w:val="center"/>
          </w:tcPr>
          <w:p w14:paraId="6D18F38F">
            <w:pPr>
              <w:pStyle w:val="180"/>
              <w:rPr>
                <w:rFonts w:hint="eastAsia"/>
                <w:color w:val="auto"/>
                <w:sz w:val="18"/>
                <w:szCs w:val="18"/>
                <w:highlight w:val="none"/>
              </w:rPr>
            </w:pPr>
          </w:p>
        </w:tc>
      </w:tr>
      <w:tr w14:paraId="671866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1341" w:type="dxa"/>
            <w:tcBorders>
              <w:top w:val="single" w:color="auto" w:sz="4" w:space="0"/>
              <w:left w:val="single" w:color="auto" w:sz="8" w:space="0"/>
              <w:bottom w:val="single" w:color="auto" w:sz="8" w:space="0"/>
              <w:right w:val="single" w:color="auto" w:sz="4" w:space="0"/>
            </w:tcBorders>
            <w:noWrap w:val="0"/>
            <w:vAlign w:val="center"/>
          </w:tcPr>
          <w:p w14:paraId="4A457813">
            <w:pPr>
              <w:pStyle w:val="180"/>
              <w:rPr>
                <w:rFonts w:hint="default"/>
                <w:color w:val="auto"/>
                <w:sz w:val="18"/>
                <w:szCs w:val="18"/>
                <w:highlight w:val="none"/>
                <w:lang w:val="en-US" w:eastAsia="zh-CN"/>
              </w:rPr>
            </w:pPr>
            <w:r>
              <w:rPr>
                <w:rFonts w:hint="eastAsia"/>
                <w:color w:val="auto"/>
                <w:sz w:val="18"/>
                <w:szCs w:val="18"/>
                <w:highlight w:val="none"/>
                <w:lang w:val="en-US" w:eastAsia="zh-CN"/>
              </w:rPr>
              <w:t>C</w:t>
            </w:r>
          </w:p>
        </w:tc>
        <w:tc>
          <w:tcPr>
            <w:tcW w:w="2540" w:type="dxa"/>
            <w:tcBorders>
              <w:top w:val="single" w:color="auto" w:sz="4" w:space="0"/>
              <w:left w:val="single" w:color="auto" w:sz="4" w:space="0"/>
              <w:bottom w:val="single" w:color="auto" w:sz="8" w:space="0"/>
              <w:right w:val="single" w:color="auto" w:sz="4" w:space="0"/>
            </w:tcBorders>
            <w:noWrap w:val="0"/>
            <w:vAlign w:val="center"/>
          </w:tcPr>
          <w:p w14:paraId="7CD70FED">
            <w:pPr>
              <w:pStyle w:val="180"/>
              <w:rPr>
                <w:rFonts w:hint="default"/>
                <w:color w:val="auto"/>
                <w:sz w:val="18"/>
                <w:szCs w:val="18"/>
                <w:highlight w:val="none"/>
                <w:lang w:val="en-US" w:eastAsia="zh-CN"/>
              </w:rPr>
            </w:pPr>
            <w:r>
              <w:rPr>
                <w:rFonts w:hint="eastAsia"/>
                <w:color w:val="auto"/>
                <w:sz w:val="18"/>
                <w:szCs w:val="18"/>
                <w:highlight w:val="none"/>
                <w:lang w:val="en-US" w:eastAsia="zh-CN"/>
              </w:rPr>
              <w:t>48</w:t>
            </w:r>
          </w:p>
        </w:tc>
        <w:tc>
          <w:tcPr>
            <w:tcW w:w="5453" w:type="dxa"/>
            <w:vMerge w:val="continue"/>
            <w:tcBorders>
              <w:top w:val="single" w:color="auto" w:sz="8" w:space="0"/>
              <w:left w:val="single" w:color="auto" w:sz="4" w:space="0"/>
              <w:bottom w:val="single" w:color="auto" w:sz="8" w:space="0"/>
            </w:tcBorders>
            <w:noWrap w:val="0"/>
            <w:vAlign w:val="center"/>
          </w:tcPr>
          <w:p w14:paraId="2606BAC8">
            <w:pPr>
              <w:pStyle w:val="180"/>
              <w:rPr>
                <w:rFonts w:hint="eastAsia"/>
                <w:color w:val="auto"/>
                <w:sz w:val="18"/>
                <w:szCs w:val="18"/>
                <w:highlight w:val="none"/>
              </w:rPr>
            </w:pPr>
          </w:p>
        </w:tc>
      </w:tr>
      <w:tr w14:paraId="163E1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334" w:type="dxa"/>
            <w:gridSpan w:val="3"/>
            <w:noWrap w:val="0"/>
            <w:vAlign w:val="center"/>
          </w:tcPr>
          <w:p w14:paraId="52192677">
            <w:pPr>
              <w:pStyle w:val="180"/>
              <w:ind w:firstLine="180" w:firstLineChars="100"/>
              <w:jc w:val="both"/>
              <w:rPr>
                <w:rFonts w:hint="eastAsia"/>
                <w:color w:val="auto"/>
                <w:sz w:val="18"/>
                <w:szCs w:val="18"/>
                <w:highlight w:val="none"/>
                <w:lang w:eastAsia="zh-CN"/>
              </w:rPr>
            </w:pPr>
            <w:r>
              <w:rPr>
                <w:rFonts w:hint="eastAsia" w:ascii="黑体" w:hAnsi="黑体" w:eastAsia="黑体" w:cs="黑体"/>
                <w:color w:val="auto"/>
                <w:sz w:val="18"/>
                <w:szCs w:val="18"/>
                <w:highlight w:val="none"/>
              </w:rPr>
              <w:t>注</w:t>
            </w:r>
            <w:r>
              <w:rPr>
                <w:rFonts w:hint="eastAsia" w:ascii="黑体" w:hAnsi="黑体" w:eastAsia="黑体" w:cs="黑体"/>
                <w:color w:val="auto"/>
                <w:sz w:val="18"/>
                <w:szCs w:val="18"/>
                <w:highlight w:val="none"/>
                <w:lang w:val="en-US" w:eastAsia="zh-CN"/>
              </w:rPr>
              <w:t>1</w:t>
            </w:r>
            <w:r>
              <w:rPr>
                <w:rFonts w:hint="eastAsia" w:ascii="黑体" w:hAnsi="黑体" w:eastAsia="黑体" w:cs="黑体"/>
                <w:color w:val="auto"/>
                <w:sz w:val="18"/>
                <w:szCs w:val="18"/>
                <w:highlight w:val="none"/>
              </w:rPr>
              <w:t>：</w:t>
            </w:r>
            <w:r>
              <w:rPr>
                <w:rFonts w:hint="eastAsia"/>
                <w:color w:val="auto"/>
                <w:sz w:val="18"/>
                <w:szCs w:val="18"/>
                <w:highlight w:val="none"/>
              </w:rPr>
              <w:t>外露表面是指</w:t>
            </w:r>
            <w:r>
              <w:rPr>
                <w:rFonts w:hint="eastAsia"/>
                <w:color w:val="auto"/>
                <w:sz w:val="18"/>
                <w:szCs w:val="18"/>
                <w:highlight w:val="none"/>
                <w:lang w:val="en-US" w:eastAsia="zh-CN"/>
              </w:rPr>
              <w:t>将柜门</w:t>
            </w:r>
            <w:r>
              <w:rPr>
                <w:rFonts w:hint="eastAsia"/>
                <w:color w:val="auto"/>
                <w:sz w:val="18"/>
                <w:szCs w:val="18"/>
                <w:highlight w:val="none"/>
              </w:rPr>
              <w:t>关闭</w:t>
            </w:r>
            <w:r>
              <w:rPr>
                <w:rFonts w:hint="eastAsia"/>
                <w:color w:val="auto"/>
                <w:sz w:val="18"/>
                <w:szCs w:val="18"/>
                <w:highlight w:val="none"/>
                <w:lang w:val="en-US" w:eastAsia="zh-CN"/>
              </w:rPr>
              <w:t>后</w:t>
            </w:r>
            <w:r>
              <w:rPr>
                <w:rFonts w:hint="eastAsia"/>
                <w:color w:val="auto"/>
                <w:sz w:val="18"/>
                <w:szCs w:val="18"/>
                <w:highlight w:val="none"/>
              </w:rPr>
              <w:t>，可见的锁</w:t>
            </w:r>
            <w:r>
              <w:rPr>
                <w:rFonts w:hint="eastAsia"/>
                <w:color w:val="auto"/>
                <w:sz w:val="18"/>
                <w:szCs w:val="18"/>
                <w:highlight w:val="none"/>
                <w:lang w:val="en-US" w:eastAsia="zh-CN"/>
              </w:rPr>
              <w:t>具</w:t>
            </w:r>
            <w:r>
              <w:rPr>
                <w:rFonts w:hint="eastAsia"/>
                <w:color w:val="auto"/>
                <w:sz w:val="18"/>
                <w:szCs w:val="18"/>
                <w:highlight w:val="none"/>
              </w:rPr>
              <w:t>表面</w:t>
            </w:r>
            <w:r>
              <w:rPr>
                <w:rFonts w:hint="eastAsia"/>
                <w:color w:val="auto"/>
                <w:sz w:val="18"/>
                <w:szCs w:val="18"/>
                <w:highlight w:val="none"/>
                <w:lang w:eastAsia="zh-CN"/>
              </w:rPr>
              <w:t>。</w:t>
            </w:r>
          </w:p>
          <w:p w14:paraId="4DE82D30">
            <w:pPr>
              <w:pStyle w:val="180"/>
              <w:ind w:firstLine="180" w:firstLineChars="100"/>
              <w:jc w:val="both"/>
              <w:rPr>
                <w:rFonts w:hint="default"/>
                <w:color w:val="auto"/>
                <w:sz w:val="18"/>
                <w:szCs w:val="18"/>
                <w:highlight w:val="none"/>
                <w:lang w:val="en-US" w:eastAsia="zh-CN"/>
              </w:rPr>
            </w:pPr>
            <w:r>
              <w:rPr>
                <w:rFonts w:hint="eastAsia" w:ascii="黑体" w:hAnsi="黑体" w:eastAsia="黑体" w:cs="黑体"/>
                <w:color w:val="auto"/>
                <w:sz w:val="18"/>
                <w:szCs w:val="18"/>
                <w:highlight w:val="none"/>
                <w:lang w:val="en-US" w:eastAsia="zh-CN"/>
              </w:rPr>
              <w:t>注2：</w:t>
            </w:r>
            <w:r>
              <w:rPr>
                <w:rFonts w:hint="eastAsia"/>
                <w:color w:val="auto"/>
                <w:highlight w:val="none"/>
                <w:lang w:val="en-US" w:eastAsia="zh-CN"/>
              </w:rPr>
              <w:t>如外露件面积较小，无法测试或评级，可用试板代替。</w:t>
            </w:r>
          </w:p>
        </w:tc>
      </w:tr>
    </w:tbl>
    <w:p w14:paraId="47733265">
      <w:pPr>
        <w:pStyle w:val="59"/>
        <w:spacing w:line="360" w:lineRule="exact"/>
        <w:ind w:left="0" w:leftChars="0" w:firstLine="0" w:firstLineChars="0"/>
        <w:rPr>
          <w:rFonts w:hint="eastAsia" w:ascii="黑体" w:hAnsi="黑体" w:eastAsia="黑体"/>
          <w:color w:val="auto"/>
          <w:highlight w:val="none"/>
        </w:rPr>
      </w:pPr>
    </w:p>
    <w:bookmarkEnd w:id="57"/>
    <w:p w14:paraId="3D210DD4">
      <w:pPr>
        <w:pStyle w:val="106"/>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exact"/>
        <w:ind w:leftChars="0"/>
        <w:textAlignment w:val="auto"/>
        <w:rPr>
          <w:rFonts w:hint="eastAsia"/>
          <w:color w:val="auto"/>
          <w:highlight w:val="none"/>
          <w:lang w:val="en-US" w:eastAsia="zh-CN"/>
        </w:rPr>
      </w:pPr>
      <w:bookmarkStart w:id="59" w:name="_Toc184563045"/>
      <w:r>
        <w:rPr>
          <w:rFonts w:hint="eastAsia"/>
          <w:color w:val="auto"/>
          <w:highlight w:val="none"/>
          <w:lang w:val="en-US" w:eastAsia="zh-CN"/>
        </w:rPr>
        <w:t>5.6.5  涂层件附着力</w:t>
      </w:r>
    </w:p>
    <w:p w14:paraId="70D99030">
      <w:pPr>
        <w:pStyle w:val="106"/>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exact"/>
        <w:ind w:leftChars="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涂层件附</w:t>
      </w:r>
      <w:r>
        <w:rPr>
          <w:rFonts w:hint="eastAsia" w:ascii="宋体" w:hAnsi="宋体" w:eastAsia="宋体" w:cs="宋体"/>
          <w:color w:val="auto"/>
          <w:highlight w:val="none"/>
          <w:lang w:val="en-US" w:eastAsia="zh-CN"/>
        </w:rPr>
        <w:t>着力应达到GB/T 9286中2级的规定。</w:t>
      </w:r>
    </w:p>
    <w:p w14:paraId="5CA18F40">
      <w:pPr>
        <w:pStyle w:val="106"/>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exact"/>
        <w:ind w:leftChars="0" w:firstLine="360" w:firstLineChars="200"/>
        <w:textAlignment w:val="auto"/>
        <w:rPr>
          <w:rFonts w:hint="eastAsia" w:ascii="黑体" w:hAnsi="黑体" w:eastAsia="黑体" w:cs="黑体"/>
          <w:color w:val="auto"/>
          <w:sz w:val="18"/>
          <w:szCs w:val="18"/>
          <w:highlight w:val="none"/>
          <w:lang w:val="en-US" w:eastAsia="zh-CN"/>
        </w:rPr>
      </w:pPr>
      <w:r>
        <w:rPr>
          <w:rFonts w:hint="eastAsia" w:ascii="黑体" w:hAnsi="黑体" w:eastAsia="黑体" w:cs="黑体"/>
          <w:color w:val="auto"/>
          <w:sz w:val="18"/>
          <w:szCs w:val="18"/>
          <w:highlight w:val="none"/>
          <w:lang w:val="en-US" w:eastAsia="zh-CN"/>
        </w:rPr>
        <w:t>注：</w:t>
      </w:r>
      <w:r>
        <w:rPr>
          <w:rFonts w:hint="eastAsia" w:ascii="宋体" w:hAnsi="宋体" w:eastAsia="宋体" w:cs="宋体"/>
          <w:color w:val="auto"/>
          <w:sz w:val="18"/>
          <w:szCs w:val="18"/>
          <w:highlight w:val="none"/>
          <w:lang w:val="en-US" w:eastAsia="zh-CN"/>
        </w:rPr>
        <w:t>如涂层件面积较小，无法测试或评级，可用试板代替。</w:t>
      </w:r>
    </w:p>
    <w:p w14:paraId="1E2A16CE">
      <w:pPr>
        <w:pStyle w:val="106"/>
        <w:numPr>
          <w:ilvl w:val="1"/>
          <w:numId w:val="0"/>
        </w:numPr>
        <w:spacing w:before="240" w:after="240" w:line="360" w:lineRule="exact"/>
        <w:ind w:leftChars="0"/>
        <w:rPr>
          <w:color w:val="auto"/>
          <w:highlight w:val="none"/>
        </w:rPr>
      </w:pPr>
      <w:r>
        <w:rPr>
          <w:rFonts w:hint="eastAsia"/>
          <w:color w:val="auto"/>
          <w:highlight w:val="none"/>
          <w:lang w:val="en-US" w:eastAsia="zh-CN"/>
        </w:rPr>
        <w:t xml:space="preserve">6  </w:t>
      </w:r>
      <w:r>
        <w:rPr>
          <w:rFonts w:hint="eastAsia"/>
          <w:color w:val="auto"/>
          <w:highlight w:val="none"/>
        </w:rPr>
        <w:t>试验方法</w:t>
      </w:r>
      <w:bookmarkEnd w:id="59"/>
    </w:p>
    <w:p w14:paraId="03CD394E">
      <w:pPr>
        <w:pStyle w:val="224"/>
        <w:numPr>
          <w:ilvl w:val="2"/>
          <w:numId w:val="0"/>
        </w:numPr>
        <w:spacing w:line="360" w:lineRule="exact"/>
        <w:ind w:left="420" w:leftChars="0" w:hanging="420" w:hangingChars="200"/>
        <w:rPr>
          <w:rFonts w:hint="eastAsia" w:hAnsi="宋体"/>
          <w:color w:val="auto"/>
          <w:highlight w:val="none"/>
        </w:rPr>
      </w:pPr>
      <w:r>
        <w:rPr>
          <w:rFonts w:hint="eastAsia" w:ascii="黑体" w:hAnsi="黑体" w:eastAsia="黑体"/>
          <w:color w:val="auto"/>
          <w:highlight w:val="none"/>
          <w:lang w:val="en-US" w:eastAsia="zh-CN"/>
        </w:rPr>
        <w:t xml:space="preserve">6.1  </w:t>
      </w:r>
      <w:r>
        <w:rPr>
          <w:rFonts w:hint="eastAsia" w:ascii="黑体" w:hAnsi="黑体" w:eastAsia="黑体"/>
          <w:color w:val="auto"/>
          <w:highlight w:val="none"/>
        </w:rPr>
        <w:t>试验条件</w:t>
      </w:r>
      <w:r>
        <w:rPr>
          <w:rFonts w:ascii="黑体" w:hAnsi="黑体" w:eastAsia="黑体"/>
          <w:color w:val="auto"/>
          <w:highlight w:val="none"/>
        </w:rPr>
        <w:br w:type="textWrapping"/>
      </w:r>
      <w:r>
        <w:rPr>
          <w:rFonts w:hint="eastAsia" w:hAnsi="宋体"/>
          <w:color w:val="auto"/>
          <w:highlight w:val="none"/>
        </w:rPr>
        <w:t>除特别声明环境条件的试验外，试验应在下列条件下进行：</w:t>
      </w:r>
    </w:p>
    <w:p w14:paraId="351175B1">
      <w:pPr>
        <w:pStyle w:val="59"/>
        <w:spacing w:line="360" w:lineRule="exact"/>
        <w:ind w:firstLine="420"/>
        <w:rPr>
          <w:color w:val="auto"/>
          <w:highlight w:val="none"/>
        </w:rPr>
      </w:pPr>
      <w:r>
        <w:rPr>
          <w:rFonts w:hint="eastAsia"/>
          <w:color w:val="auto"/>
          <w:highlight w:val="none"/>
        </w:rPr>
        <w:t>a) 环境</w:t>
      </w:r>
      <w:r>
        <w:rPr>
          <w:rFonts w:hint="eastAsia"/>
          <w:color w:val="auto"/>
          <w:highlight w:val="none"/>
        </w:rPr>
        <w:t>温度：15℃</w:t>
      </w:r>
      <w:r>
        <w:rPr>
          <w:rFonts w:hint="eastAsia" w:hAnsi="宋体"/>
          <w:color w:val="auto"/>
          <w:highlight w:val="none"/>
        </w:rPr>
        <w:t>～</w:t>
      </w:r>
      <w:r>
        <w:rPr>
          <w:rFonts w:hint="eastAsia"/>
          <w:color w:val="auto"/>
          <w:highlight w:val="none"/>
        </w:rPr>
        <w:t>35℃；</w:t>
      </w:r>
    </w:p>
    <w:p w14:paraId="11360AAF">
      <w:pPr>
        <w:pStyle w:val="59"/>
        <w:spacing w:line="360" w:lineRule="exact"/>
        <w:ind w:firstLine="420"/>
        <w:rPr>
          <w:rFonts w:hint="eastAsia" w:eastAsia="宋体"/>
          <w:color w:val="auto"/>
          <w:highlight w:val="none"/>
          <w:lang w:eastAsia="zh-CN"/>
        </w:rPr>
      </w:pPr>
      <w:r>
        <w:rPr>
          <w:rFonts w:hint="eastAsia"/>
          <w:color w:val="auto"/>
          <w:highlight w:val="none"/>
        </w:rPr>
        <w:t>b）相对湿度：</w:t>
      </w:r>
      <w:r>
        <w:rPr>
          <w:rFonts w:hint="eastAsia"/>
          <w:color w:val="auto"/>
          <w:highlight w:val="none"/>
          <w:lang w:val="en-US" w:eastAsia="zh-CN"/>
        </w:rPr>
        <w:t>2</w:t>
      </w:r>
      <w:r>
        <w:rPr>
          <w:rFonts w:hint="eastAsia"/>
          <w:color w:val="auto"/>
          <w:highlight w:val="none"/>
        </w:rPr>
        <w:t>5%</w:t>
      </w:r>
      <w:r>
        <w:rPr>
          <w:rFonts w:hint="eastAsia" w:hAnsi="宋体"/>
          <w:color w:val="auto"/>
          <w:highlight w:val="none"/>
        </w:rPr>
        <w:t>～</w:t>
      </w:r>
      <w:r>
        <w:rPr>
          <w:rFonts w:hint="eastAsia"/>
          <w:color w:val="auto"/>
          <w:highlight w:val="none"/>
        </w:rPr>
        <w:t>75%</w:t>
      </w:r>
      <w:r>
        <w:rPr>
          <w:rFonts w:hint="eastAsia"/>
          <w:color w:val="auto"/>
          <w:highlight w:val="none"/>
          <w:lang w:val="en-US" w:eastAsia="zh-CN"/>
        </w:rPr>
        <w:t>；</w:t>
      </w:r>
    </w:p>
    <w:p w14:paraId="7FA29567">
      <w:pPr>
        <w:pStyle w:val="59"/>
        <w:spacing w:line="360" w:lineRule="exact"/>
        <w:ind w:firstLine="420"/>
        <w:rPr>
          <w:rFonts w:hint="eastAsia"/>
          <w:color w:val="auto"/>
          <w:highlight w:val="none"/>
        </w:rPr>
      </w:pPr>
      <w:r>
        <w:rPr>
          <w:rFonts w:hint="eastAsia"/>
          <w:color w:val="auto"/>
          <w:highlight w:val="none"/>
          <w:lang w:val="en-US" w:eastAsia="zh-CN"/>
        </w:rPr>
        <w:t>c</w:t>
      </w:r>
      <w:r>
        <w:rPr>
          <w:rFonts w:hint="eastAsia"/>
          <w:color w:val="auto"/>
          <w:highlight w:val="none"/>
        </w:rPr>
        <w:t>）</w:t>
      </w:r>
      <w:r>
        <w:rPr>
          <w:rFonts w:hint="eastAsia"/>
          <w:color w:val="auto"/>
          <w:highlight w:val="none"/>
          <w:lang w:val="en-US" w:eastAsia="zh-CN"/>
        </w:rPr>
        <w:t>大气压力</w:t>
      </w:r>
      <w:r>
        <w:rPr>
          <w:rFonts w:hint="eastAsia"/>
          <w:color w:val="auto"/>
          <w:highlight w:val="none"/>
        </w:rPr>
        <w:t>：</w:t>
      </w:r>
      <w:r>
        <w:rPr>
          <w:rFonts w:hint="eastAsia"/>
          <w:color w:val="auto"/>
          <w:highlight w:val="none"/>
          <w:lang w:val="en-US" w:eastAsia="zh-CN"/>
        </w:rPr>
        <w:t>8</w:t>
      </w:r>
      <w:r>
        <w:rPr>
          <w:rFonts w:hint="eastAsia"/>
          <w:color w:val="auto"/>
          <w:highlight w:val="none"/>
        </w:rPr>
        <w:t>6 kPa</w:t>
      </w:r>
      <w:r>
        <w:rPr>
          <w:rFonts w:hint="eastAsia" w:hAnsi="宋体"/>
          <w:color w:val="auto"/>
          <w:highlight w:val="none"/>
        </w:rPr>
        <w:t>～</w:t>
      </w:r>
      <w:r>
        <w:rPr>
          <w:rFonts w:hint="eastAsia"/>
          <w:color w:val="auto"/>
          <w:highlight w:val="none"/>
        </w:rPr>
        <w:t>106 kPa。</w:t>
      </w:r>
    </w:p>
    <w:p w14:paraId="339EECD1">
      <w:pPr>
        <w:pStyle w:val="224"/>
        <w:numPr>
          <w:ilvl w:val="2"/>
          <w:numId w:val="0"/>
        </w:numPr>
        <w:spacing w:line="360" w:lineRule="exact"/>
        <w:ind w:left="630" w:leftChars="0" w:hanging="630" w:hangingChars="300"/>
        <w:rPr>
          <w:rFonts w:hint="eastAsia" w:ascii="黑体" w:hAnsi="黑体" w:eastAsia="黑体"/>
          <w:color w:val="auto"/>
          <w:highlight w:val="none"/>
        </w:rPr>
      </w:pPr>
      <w:r>
        <w:rPr>
          <w:rFonts w:hint="eastAsia" w:ascii="黑体" w:hAnsi="黑体" w:eastAsia="黑体"/>
          <w:color w:val="auto"/>
          <w:highlight w:val="none"/>
          <w:lang w:val="en-US" w:eastAsia="zh-CN"/>
        </w:rPr>
        <w:t xml:space="preserve">6.2  </w:t>
      </w:r>
      <w:r>
        <w:rPr>
          <w:rFonts w:hint="eastAsia" w:ascii="黑体" w:hAnsi="黑体" w:eastAsia="黑体"/>
          <w:color w:val="auto"/>
          <w:highlight w:val="none"/>
        </w:rPr>
        <w:t>试验主要使用的设备、仪器及工具</w:t>
      </w:r>
    </w:p>
    <w:p w14:paraId="16BDECE2">
      <w:pPr>
        <w:pStyle w:val="224"/>
        <w:numPr>
          <w:ilvl w:val="2"/>
          <w:numId w:val="0"/>
        </w:numPr>
        <w:spacing w:line="360" w:lineRule="exact"/>
        <w:ind w:left="630" w:leftChars="200" w:hanging="210" w:hangingChars="100"/>
        <w:rPr>
          <w:rFonts w:hint="eastAsia" w:hAnsi="宋体" w:eastAsia="宋体"/>
          <w:color w:val="auto"/>
          <w:highlight w:val="none"/>
          <w:lang w:eastAsia="zh-CN"/>
        </w:rPr>
      </w:pPr>
      <w:r>
        <w:rPr>
          <w:rFonts w:hint="eastAsia" w:hAnsi="宋体"/>
          <w:color w:val="auto"/>
          <w:highlight w:val="none"/>
        </w:rPr>
        <w:t>试验主要使用以下设备、仪器及工具</w:t>
      </w:r>
      <w:r>
        <w:rPr>
          <w:rFonts w:hint="eastAsia" w:hAnsi="宋体"/>
          <w:color w:val="auto"/>
          <w:highlight w:val="none"/>
          <w:lang w:eastAsia="zh-CN"/>
        </w:rPr>
        <w:t>：</w:t>
      </w:r>
    </w:p>
    <w:p w14:paraId="328C20FA">
      <w:pPr>
        <w:pStyle w:val="59"/>
        <w:numPr>
          <w:ilvl w:val="0"/>
          <w:numId w:val="34"/>
        </w:numPr>
        <w:spacing w:line="360" w:lineRule="exact"/>
        <w:ind w:firstLineChars="0"/>
        <w:rPr>
          <w:color w:val="auto"/>
          <w:highlight w:val="none"/>
        </w:rPr>
      </w:pPr>
      <w:r>
        <w:rPr>
          <w:rFonts w:hint="eastAsia"/>
          <w:color w:val="auto"/>
          <w:highlight w:val="none"/>
        </w:rPr>
        <w:t>精度为±1%的万能试验机(量程为0 N</w:t>
      </w:r>
      <w:r>
        <w:rPr>
          <w:rFonts w:hint="eastAsia" w:hAnsi="宋体"/>
          <w:color w:val="auto"/>
          <w:highlight w:val="none"/>
        </w:rPr>
        <w:t>～</w:t>
      </w:r>
      <w:r>
        <w:rPr>
          <w:rFonts w:hint="eastAsia"/>
          <w:color w:val="auto"/>
          <w:highlight w:val="none"/>
          <w:lang w:val="en-US" w:eastAsia="zh-CN"/>
        </w:rPr>
        <w:t>20</w:t>
      </w:r>
      <w:r>
        <w:rPr>
          <w:rFonts w:hint="eastAsia"/>
          <w:color w:val="auto"/>
          <w:highlight w:val="none"/>
        </w:rPr>
        <w:t xml:space="preserve"> 000 N)</w:t>
      </w:r>
      <w:r>
        <w:rPr>
          <w:rFonts w:hint="eastAsia"/>
          <w:color w:val="auto"/>
          <w:highlight w:val="none"/>
          <w:lang w:eastAsia="zh-CN"/>
        </w:rPr>
        <w:t>；</w:t>
      </w:r>
    </w:p>
    <w:p w14:paraId="652CC4A7">
      <w:pPr>
        <w:pStyle w:val="59"/>
        <w:numPr>
          <w:ilvl w:val="0"/>
          <w:numId w:val="34"/>
        </w:numPr>
        <w:spacing w:line="360" w:lineRule="exact"/>
        <w:ind w:firstLineChars="0"/>
        <w:rPr>
          <w:color w:val="auto"/>
          <w:highlight w:val="none"/>
        </w:rPr>
      </w:pPr>
      <w:r>
        <w:rPr>
          <w:rFonts w:hint="eastAsia"/>
          <w:color w:val="auto"/>
          <w:highlight w:val="none"/>
        </w:rPr>
        <w:t>锁具耐用度</w:t>
      </w:r>
      <w:r>
        <w:rPr>
          <w:rFonts w:hint="eastAsia"/>
          <w:color w:val="auto"/>
          <w:highlight w:val="none"/>
          <w:lang w:val="en-US" w:eastAsia="zh-CN"/>
        </w:rPr>
        <w:t>试验机</w:t>
      </w:r>
      <w:r>
        <w:rPr>
          <w:rFonts w:hint="eastAsia"/>
          <w:color w:val="auto"/>
          <w:highlight w:val="none"/>
        </w:rPr>
        <w:t>；</w:t>
      </w:r>
    </w:p>
    <w:p w14:paraId="2805B894">
      <w:pPr>
        <w:pStyle w:val="59"/>
        <w:numPr>
          <w:ilvl w:val="0"/>
          <w:numId w:val="34"/>
        </w:numPr>
        <w:spacing w:line="360" w:lineRule="exact"/>
        <w:ind w:firstLineChars="0"/>
        <w:rPr>
          <w:color w:val="auto"/>
          <w:highlight w:val="none"/>
        </w:rPr>
      </w:pPr>
      <w:r>
        <w:rPr>
          <w:rFonts w:hint="eastAsia"/>
          <w:color w:val="auto"/>
          <w:highlight w:val="none"/>
        </w:rPr>
        <w:t>盐雾试验箱，应符合GB/T</w:t>
      </w:r>
      <w:r>
        <w:rPr>
          <w:rFonts w:hint="eastAsia"/>
          <w:color w:val="auto"/>
          <w:highlight w:val="none"/>
          <w:lang w:val="en-US" w:eastAsia="zh-CN"/>
        </w:rPr>
        <w:t xml:space="preserve"> </w:t>
      </w:r>
      <w:r>
        <w:rPr>
          <w:rFonts w:hint="eastAsia"/>
          <w:color w:val="auto"/>
          <w:highlight w:val="none"/>
        </w:rPr>
        <w:t>10125的规定；</w:t>
      </w:r>
    </w:p>
    <w:p w14:paraId="57538AC6">
      <w:pPr>
        <w:pStyle w:val="59"/>
        <w:numPr>
          <w:ilvl w:val="0"/>
          <w:numId w:val="34"/>
        </w:numPr>
        <w:spacing w:line="360" w:lineRule="exact"/>
        <w:ind w:firstLineChars="0"/>
        <w:rPr>
          <w:rFonts w:hint="eastAsia"/>
          <w:color w:val="auto"/>
          <w:highlight w:val="none"/>
        </w:rPr>
      </w:pPr>
      <w:r>
        <w:rPr>
          <w:rFonts w:hint="eastAsia"/>
          <w:color w:val="auto"/>
          <w:highlight w:val="none"/>
        </w:rPr>
        <w:t>表盘型或电子数显型扭力扳手, 按 GB/T</w:t>
      </w:r>
      <w:r>
        <w:rPr>
          <w:rFonts w:hint="eastAsia"/>
          <w:color w:val="auto"/>
          <w:highlight w:val="none"/>
          <w:lang w:val="en-US" w:eastAsia="zh-CN"/>
        </w:rPr>
        <w:t xml:space="preserve"> </w:t>
      </w:r>
      <w:r>
        <w:rPr>
          <w:rFonts w:hint="eastAsia"/>
          <w:color w:val="auto"/>
          <w:highlight w:val="none"/>
        </w:rPr>
        <w:t>15729—2008 的要求(量程分别为0 N</w:t>
      </w:r>
      <w:r>
        <w:rPr>
          <w:rFonts w:hint="eastAsia" w:ascii="黑体" w:hAnsi="黑体" w:eastAsia="黑体"/>
          <w:color w:val="auto"/>
          <w:highlight w:val="none"/>
        </w:rPr>
        <w:t>·</w:t>
      </w:r>
      <w:r>
        <w:rPr>
          <w:rFonts w:hint="eastAsia"/>
          <w:color w:val="auto"/>
          <w:highlight w:val="none"/>
        </w:rPr>
        <w:t>m</w:t>
      </w:r>
      <w:r>
        <w:rPr>
          <w:rFonts w:hint="eastAsia" w:hAnsi="宋体"/>
          <w:color w:val="auto"/>
          <w:highlight w:val="none"/>
        </w:rPr>
        <w:t>～</w:t>
      </w:r>
      <w:r>
        <w:rPr>
          <w:rFonts w:hint="eastAsia"/>
          <w:color w:val="auto"/>
          <w:highlight w:val="none"/>
        </w:rPr>
        <w:t>5 N</w:t>
      </w:r>
      <w:r>
        <w:rPr>
          <w:rFonts w:hint="eastAsia" w:ascii="黑体" w:hAnsi="黑体" w:eastAsia="黑体"/>
          <w:color w:val="auto"/>
          <w:highlight w:val="none"/>
        </w:rPr>
        <w:t>·</w:t>
      </w:r>
      <w:r>
        <w:rPr>
          <w:rFonts w:hint="eastAsia"/>
          <w:color w:val="auto"/>
          <w:highlight w:val="none"/>
        </w:rPr>
        <w:t>m、</w:t>
      </w:r>
      <w:r>
        <w:rPr>
          <w:rFonts w:hint="eastAsia"/>
          <w:color w:val="auto"/>
          <w:highlight w:val="none"/>
        </w:rPr>
        <w:br w:type="textWrapping"/>
      </w:r>
      <w:r>
        <w:rPr>
          <w:rFonts w:hint="eastAsia"/>
          <w:color w:val="auto"/>
          <w:highlight w:val="none"/>
        </w:rPr>
        <w:t>0 N</w:t>
      </w:r>
      <w:r>
        <w:rPr>
          <w:rFonts w:hint="eastAsia" w:ascii="黑体" w:hAnsi="黑体" w:eastAsia="黑体"/>
          <w:color w:val="auto"/>
          <w:highlight w:val="none"/>
        </w:rPr>
        <w:t>·</w:t>
      </w:r>
      <w:r>
        <w:rPr>
          <w:rFonts w:hint="eastAsia"/>
          <w:color w:val="auto"/>
          <w:highlight w:val="none"/>
        </w:rPr>
        <w:t>m</w:t>
      </w:r>
      <w:r>
        <w:rPr>
          <w:rFonts w:hint="eastAsia" w:hAnsi="宋体"/>
          <w:color w:val="auto"/>
          <w:highlight w:val="none"/>
        </w:rPr>
        <w:t>～</w:t>
      </w:r>
      <w:r>
        <w:rPr>
          <w:rFonts w:hint="eastAsia"/>
          <w:color w:val="auto"/>
          <w:highlight w:val="none"/>
        </w:rPr>
        <w:t>10 N</w:t>
      </w:r>
      <w:r>
        <w:rPr>
          <w:rFonts w:hint="eastAsia" w:ascii="黑体" w:hAnsi="黑体" w:eastAsia="黑体"/>
          <w:color w:val="auto"/>
          <w:highlight w:val="none"/>
        </w:rPr>
        <w:t>·</w:t>
      </w:r>
      <w:r>
        <w:rPr>
          <w:rFonts w:hint="eastAsia"/>
          <w:color w:val="auto"/>
          <w:highlight w:val="none"/>
        </w:rPr>
        <w:t xml:space="preserve">m) </w:t>
      </w:r>
      <w:r>
        <w:rPr>
          <w:rFonts w:hint="eastAsia"/>
          <w:color w:val="auto"/>
          <w:highlight w:val="none"/>
          <w:lang w:eastAsia="zh-CN"/>
        </w:rPr>
        <w:t>；</w:t>
      </w:r>
    </w:p>
    <w:p w14:paraId="14E1A7CA">
      <w:pPr>
        <w:pStyle w:val="59"/>
        <w:numPr>
          <w:ilvl w:val="0"/>
          <w:numId w:val="34"/>
        </w:numPr>
        <w:spacing w:line="360" w:lineRule="exact"/>
        <w:ind w:firstLineChars="0"/>
        <w:rPr>
          <w:color w:val="auto"/>
          <w:highlight w:val="none"/>
        </w:rPr>
      </w:pPr>
      <w:r>
        <w:rPr>
          <w:rFonts w:hint="eastAsia"/>
          <w:color w:val="auto"/>
          <w:highlight w:val="none"/>
        </w:rPr>
        <w:t xml:space="preserve">切割刀具：应符合GB/T 9286的规定; </w:t>
      </w:r>
    </w:p>
    <w:p w14:paraId="4A847A29">
      <w:pPr>
        <w:pStyle w:val="59"/>
        <w:numPr>
          <w:ilvl w:val="0"/>
          <w:numId w:val="34"/>
        </w:numPr>
        <w:spacing w:line="360" w:lineRule="exact"/>
        <w:ind w:firstLineChars="0"/>
        <w:rPr>
          <w:color w:val="auto"/>
          <w:highlight w:val="none"/>
        </w:rPr>
      </w:pPr>
      <w:r>
        <w:rPr>
          <w:rFonts w:hint="eastAsia"/>
          <w:color w:val="auto"/>
          <w:highlight w:val="none"/>
        </w:rPr>
        <w:t>精度为0.02 mm 的游标卡尺</w:t>
      </w:r>
      <w:r>
        <w:rPr>
          <w:rFonts w:hint="eastAsia"/>
          <w:color w:val="auto"/>
          <w:highlight w:val="none"/>
          <w:lang w:val="en-US" w:eastAsia="zh-CN"/>
        </w:rPr>
        <w:t>或</w:t>
      </w:r>
      <w:r>
        <w:rPr>
          <w:rFonts w:hint="eastAsia"/>
          <w:color w:val="auto"/>
          <w:highlight w:val="none"/>
        </w:rPr>
        <w:t>高度游标卡尺(优先选用数显结构)</w:t>
      </w:r>
      <w:r>
        <w:rPr>
          <w:rFonts w:hint="eastAsia"/>
          <w:color w:val="auto"/>
          <w:highlight w:val="none"/>
          <w:lang w:eastAsia="zh-CN"/>
        </w:rPr>
        <w:t>；</w:t>
      </w:r>
    </w:p>
    <w:p w14:paraId="2BB6F225">
      <w:pPr>
        <w:pStyle w:val="59"/>
        <w:numPr>
          <w:ilvl w:val="0"/>
          <w:numId w:val="34"/>
        </w:numPr>
        <w:spacing w:line="360" w:lineRule="exact"/>
        <w:ind w:firstLineChars="0"/>
        <w:rPr>
          <w:color w:val="auto"/>
          <w:highlight w:val="none"/>
        </w:rPr>
      </w:pPr>
      <w:r>
        <w:rPr>
          <w:rFonts w:hint="eastAsia"/>
          <w:color w:val="auto"/>
          <w:highlight w:val="none"/>
        </w:rPr>
        <w:t>精度为±</w:t>
      </w:r>
      <w:r>
        <w:rPr>
          <w:rFonts w:hint="eastAsia"/>
          <w:color w:val="auto"/>
          <w:highlight w:val="none"/>
          <w:lang w:val="en-US" w:eastAsia="zh-CN"/>
        </w:rPr>
        <w:t>0.5</w:t>
      </w:r>
      <w:r>
        <w:rPr>
          <w:rFonts w:hint="eastAsia"/>
          <w:color w:val="auto"/>
          <w:highlight w:val="none"/>
        </w:rPr>
        <w:t>%的电子数显</w:t>
      </w:r>
      <w:r>
        <w:rPr>
          <w:rFonts w:hint="eastAsia"/>
          <w:color w:val="auto"/>
          <w:highlight w:val="none"/>
          <w:lang w:val="en-US" w:eastAsia="zh-CN"/>
        </w:rPr>
        <w:t>式推拉力计</w:t>
      </w:r>
      <w:r>
        <w:rPr>
          <w:rFonts w:hint="eastAsia"/>
          <w:color w:val="auto"/>
          <w:highlight w:val="none"/>
        </w:rPr>
        <w:t>(量程为0 N</w:t>
      </w:r>
      <w:r>
        <w:rPr>
          <w:rFonts w:hint="eastAsia" w:hAnsi="宋体"/>
          <w:color w:val="auto"/>
          <w:highlight w:val="none"/>
        </w:rPr>
        <w:t>～</w:t>
      </w:r>
      <w:r>
        <w:rPr>
          <w:rFonts w:hint="eastAsia" w:hAnsi="宋体"/>
          <w:color w:val="auto"/>
          <w:highlight w:val="none"/>
          <w:lang w:val="en-US" w:eastAsia="zh-CN"/>
        </w:rPr>
        <w:t>2</w:t>
      </w:r>
      <w:r>
        <w:rPr>
          <w:rFonts w:hint="eastAsia"/>
          <w:color w:val="auto"/>
          <w:highlight w:val="none"/>
        </w:rPr>
        <w:t>0 N</w:t>
      </w:r>
      <w:r>
        <w:rPr>
          <w:rFonts w:hint="eastAsia"/>
          <w:color w:val="auto"/>
          <w:highlight w:val="none"/>
          <w:lang w:eastAsia="zh-CN"/>
        </w:rPr>
        <w:t>、</w:t>
      </w:r>
      <w:r>
        <w:rPr>
          <w:rFonts w:hint="eastAsia"/>
          <w:color w:val="auto"/>
          <w:highlight w:val="none"/>
        </w:rPr>
        <w:t>0 N</w:t>
      </w:r>
      <w:r>
        <w:rPr>
          <w:rFonts w:hint="eastAsia" w:hAnsi="宋体"/>
          <w:color w:val="auto"/>
          <w:highlight w:val="none"/>
        </w:rPr>
        <w:t>～</w:t>
      </w:r>
      <w:r>
        <w:rPr>
          <w:rFonts w:hint="eastAsia"/>
          <w:color w:val="auto"/>
          <w:highlight w:val="none"/>
          <w:lang w:val="en-US" w:eastAsia="zh-CN"/>
        </w:rPr>
        <w:t>10</w:t>
      </w:r>
      <w:r>
        <w:rPr>
          <w:rFonts w:hint="eastAsia"/>
          <w:color w:val="auto"/>
          <w:highlight w:val="none"/>
        </w:rPr>
        <w:t>0 N</w:t>
      </w:r>
      <w:r>
        <w:rPr>
          <w:rFonts w:hint="eastAsia"/>
          <w:color w:val="auto"/>
          <w:highlight w:val="none"/>
          <w:lang w:eastAsia="zh-CN"/>
        </w:rPr>
        <w:t>、</w:t>
      </w:r>
      <w:r>
        <w:rPr>
          <w:rFonts w:hint="eastAsia"/>
          <w:color w:val="auto"/>
          <w:highlight w:val="none"/>
        </w:rPr>
        <w:t>0 N</w:t>
      </w:r>
      <w:r>
        <w:rPr>
          <w:rFonts w:hint="eastAsia" w:hAnsi="宋体"/>
          <w:color w:val="auto"/>
          <w:highlight w:val="none"/>
        </w:rPr>
        <w:t>～</w:t>
      </w:r>
      <w:r>
        <w:rPr>
          <w:rFonts w:hint="eastAsia"/>
          <w:color w:val="auto"/>
          <w:highlight w:val="none"/>
          <w:lang w:val="en-US" w:eastAsia="zh-CN"/>
        </w:rPr>
        <w:t>50</w:t>
      </w:r>
      <w:r>
        <w:rPr>
          <w:rFonts w:hint="eastAsia"/>
          <w:color w:val="auto"/>
          <w:highlight w:val="none"/>
        </w:rPr>
        <w:t>0 N)</w:t>
      </w:r>
      <w:r>
        <w:rPr>
          <w:rFonts w:hint="eastAsia"/>
          <w:color w:val="auto"/>
          <w:highlight w:val="none"/>
          <w:lang w:eastAsia="zh-CN"/>
        </w:rPr>
        <w:t>；</w:t>
      </w:r>
    </w:p>
    <w:p w14:paraId="66541293">
      <w:pPr>
        <w:pStyle w:val="59"/>
        <w:numPr>
          <w:ilvl w:val="0"/>
          <w:numId w:val="34"/>
        </w:numPr>
        <w:spacing w:line="360" w:lineRule="exact"/>
        <w:ind w:firstLineChars="0"/>
        <w:rPr>
          <w:rFonts w:hint="eastAsia"/>
          <w:color w:val="auto"/>
          <w:highlight w:val="none"/>
        </w:rPr>
      </w:pPr>
      <w:r>
        <w:rPr>
          <w:rFonts w:hint="eastAsia"/>
          <w:color w:val="auto"/>
          <w:highlight w:val="none"/>
        </w:rPr>
        <w:t>万能角度尺</w:t>
      </w:r>
      <w:r>
        <w:rPr>
          <w:rFonts w:hint="eastAsia"/>
          <w:color w:val="auto"/>
          <w:highlight w:val="none"/>
          <w:lang w:eastAsia="zh-CN"/>
        </w:rPr>
        <w:t>；</w:t>
      </w:r>
    </w:p>
    <w:p w14:paraId="15899D0C">
      <w:pPr>
        <w:pStyle w:val="59"/>
        <w:numPr>
          <w:ilvl w:val="0"/>
          <w:numId w:val="34"/>
        </w:numPr>
        <w:spacing w:line="360" w:lineRule="exact"/>
        <w:ind w:firstLineChars="0"/>
        <w:rPr>
          <w:color w:val="auto"/>
          <w:highlight w:val="none"/>
        </w:rPr>
      </w:pPr>
      <w:r>
        <w:rPr>
          <w:rFonts w:hint="eastAsia"/>
          <w:color w:val="auto"/>
          <w:highlight w:val="none"/>
        </w:rPr>
        <w:t>专用夹具。</w:t>
      </w:r>
    </w:p>
    <w:p w14:paraId="05971044">
      <w:pPr>
        <w:pStyle w:val="181"/>
        <w:spacing w:line="360" w:lineRule="exact"/>
        <w:rPr>
          <w:color w:val="auto"/>
          <w:highlight w:val="none"/>
        </w:rPr>
      </w:pPr>
      <w:r>
        <w:rPr>
          <w:rFonts w:hint="eastAsia"/>
          <w:color w:val="auto"/>
          <w:highlight w:val="none"/>
        </w:rPr>
        <w:t>试验用设备、仪器不拘型号，能达到试验目</w:t>
      </w:r>
      <w:r>
        <w:rPr>
          <w:rFonts w:hint="eastAsia"/>
          <w:color w:val="auto"/>
          <w:highlight w:val="none"/>
          <w:lang w:val="en-US" w:eastAsia="zh-CN"/>
        </w:rPr>
        <w:t>的</w:t>
      </w:r>
      <w:r>
        <w:rPr>
          <w:rFonts w:hint="eastAsia"/>
          <w:color w:val="auto"/>
          <w:highlight w:val="none"/>
        </w:rPr>
        <w:t>即可。</w:t>
      </w:r>
    </w:p>
    <w:p w14:paraId="13ED8630">
      <w:pPr>
        <w:pStyle w:val="224"/>
        <w:keepNext w:val="0"/>
        <w:keepLines w:val="0"/>
        <w:pageBreakBefore w:val="0"/>
        <w:numPr>
          <w:ilvl w:val="2"/>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6.3  </w:t>
      </w:r>
      <w:r>
        <w:rPr>
          <w:rFonts w:hint="eastAsia" w:ascii="黑体" w:hAnsi="黑体" w:eastAsia="黑体"/>
          <w:color w:val="auto"/>
          <w:highlight w:val="none"/>
        </w:rPr>
        <w:t>保密度</w:t>
      </w:r>
    </w:p>
    <w:p w14:paraId="5A344904">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6.3.1  </w:t>
      </w:r>
      <w:r>
        <w:rPr>
          <w:rFonts w:hint="eastAsia" w:ascii="黑体" w:hAnsi="黑体" w:eastAsia="黑体"/>
          <w:color w:val="auto"/>
          <w:highlight w:val="none"/>
        </w:rPr>
        <w:t>钥匙</w:t>
      </w:r>
      <w:r>
        <w:rPr>
          <w:rFonts w:hint="eastAsia" w:ascii="黑体" w:hAnsi="黑体" w:eastAsia="黑体"/>
          <w:color w:val="auto"/>
          <w:highlight w:val="none"/>
          <w:lang w:val="en-US" w:eastAsia="zh-CN"/>
        </w:rPr>
        <w:t>不同</w:t>
      </w:r>
      <w:r>
        <w:rPr>
          <w:rFonts w:hint="eastAsia" w:ascii="黑体" w:hAnsi="黑体" w:eastAsia="黑体"/>
          <w:color w:val="auto"/>
          <w:highlight w:val="none"/>
        </w:rPr>
        <w:t>牙花数</w:t>
      </w:r>
    </w:p>
    <w:p w14:paraId="0246DE1C">
      <w:pPr>
        <w:keepNext w:val="0"/>
        <w:keepLines w:val="0"/>
        <w:pageBreakBefore w:val="0"/>
        <w:kinsoku/>
        <w:wordWrap/>
        <w:overflowPunct/>
        <w:topLinePunct w:val="0"/>
        <w:bidi w:val="0"/>
        <w:snapToGrid/>
        <w:spacing w:line="360" w:lineRule="atLeast"/>
        <w:ind w:firstLine="132" w:firstLineChars="63"/>
        <w:textAlignment w:val="auto"/>
        <w:rPr>
          <w:rFonts w:hint="eastAsia" w:ascii="宋体" w:hAnsi="宋体" w:eastAsia="宋体" w:cs="宋体"/>
          <w:color w:val="auto"/>
          <w:highlight w:val="none"/>
          <w:lang w:val="en-US" w:eastAsia="zh-CN"/>
        </w:rPr>
      </w:pPr>
      <w:bookmarkStart w:id="60" w:name="_Hlk183536743"/>
      <w:bookmarkStart w:id="61" w:name="_Hlk183592236"/>
      <w:r>
        <w:rPr>
          <w:rFonts w:hint="eastAsia" w:ascii="宋体" w:hAnsi="宋体" w:eastAsia="宋体" w:cs="宋体"/>
          <w:color w:val="auto"/>
          <w:highlight w:val="none"/>
        </w:rPr>
        <w:t>查阅牙花表和检查实物，计算其牙花数的理论值。计算</w:t>
      </w:r>
      <w:r>
        <w:rPr>
          <w:rFonts w:hint="eastAsia" w:ascii="宋体" w:hAnsi="宋体" w:cs="宋体"/>
          <w:color w:val="auto"/>
          <w:highlight w:val="none"/>
          <w:lang w:eastAsia="zh-CN"/>
        </w:rPr>
        <w:t>见公式</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w:t>
      </w:r>
    </w:p>
    <w:p w14:paraId="759AFB9F">
      <w:pPr>
        <w:keepNext w:val="0"/>
        <w:keepLines w:val="0"/>
        <w:pageBreakBefore w:val="0"/>
        <w:kinsoku/>
        <w:wordWrap/>
        <w:overflowPunct/>
        <w:topLinePunct w:val="0"/>
        <w:bidi w:val="0"/>
        <w:snapToGrid/>
        <w:spacing w:line="360" w:lineRule="atLeast"/>
        <w:ind w:firstLine="132" w:firstLineChars="63"/>
        <w:jc w:val="center"/>
        <w:textAlignment w:val="auto"/>
        <w:rPr>
          <w:rFonts w:hint="eastAsia" w:ascii="宋体" w:hAnsi="宋体"/>
          <w:color w:val="auto"/>
          <w:highlight w:val="none"/>
        </w:rPr>
      </w:pPr>
      <w:r>
        <w:rPr>
          <w:rFonts w:hint="eastAsia" w:ascii="宋体" w:hAnsi="宋体"/>
          <w:color w:val="auto"/>
          <w:highlight w:val="none"/>
        </w:rPr>
        <w:t xml:space="preserve">                 </w:t>
      </w:r>
      <w:r>
        <w:rPr>
          <w:rFonts w:ascii="宋体" w:hAnsi="宋体"/>
          <w:color w:val="auto"/>
          <w:position w:val="-10"/>
          <w:highlight w:val="none"/>
        </w:rPr>
        <w:object>
          <v:shape id="_x0000_i1025" o:spt="75" type="#_x0000_t75" style="height:17pt;width:9pt;" o:ole="t" filled="f" stroked="f" coordsize="21600,21600">
            <v:path/>
            <v:fill on="f" focussize="0,0"/>
            <v:stroke on="f"/>
            <v:imagedata r:id="rId18" o:title=""/>
            <o:lock v:ext="edit" grouping="f" rotation="f" text="f" aspectratio="t"/>
            <w10:wrap type="none"/>
            <w10:anchorlock/>
          </v:shape>
          <o:OLEObject Type="Embed" ProgID="Equation.3" ShapeID="_x0000_i1025" DrawAspect="Content" ObjectID="_1468075725" r:id="rId17">
            <o:LockedField>false</o:LockedField>
          </o:OLEObject>
        </w:object>
      </w:r>
      <w:r>
        <w:rPr>
          <w:rFonts w:hint="eastAsia" w:ascii="宋体" w:hAnsi="宋体"/>
          <w:color w:val="auto"/>
          <w:highlight w:val="none"/>
          <w:lang w:val="en-US" w:eastAsia="zh-CN"/>
        </w:rPr>
        <w:t xml:space="preserve">     </w:t>
      </w:r>
      <m:oMath>
        <m:r>
          <m:rPr>
            <m:nor/>
          </m:rPr>
          <w:rPr>
            <w:rFonts w:hint="default" w:ascii="Times New Roman" w:hAnsi="Times New Roman" w:eastAsia="宋体" w:cs="Times New Roman"/>
            <w:i/>
            <w:color w:val="auto"/>
            <w:sz w:val="21"/>
            <w:szCs w:val="21"/>
            <w:highlight w:val="none"/>
          </w:rPr>
          <m:t>N</m:t>
        </m:r>
        <m:r>
          <m:rPr>
            <m:nor/>
            <m:sty m:val="p"/>
          </m:rPr>
          <w:rPr>
            <w:rFonts w:hint="default" w:ascii="Times New Roman" w:hAnsi="Times New Roman" w:cs="Times New Roman"/>
            <w:b w:val="0"/>
            <w:i w:val="0"/>
            <w:color w:val="auto"/>
            <w:sz w:val="21"/>
            <w:szCs w:val="21"/>
            <w:highlight w:val="none"/>
            <w:lang w:val="en-US" w:eastAsia="zh-CN"/>
          </w:rPr>
          <m:t xml:space="preserve"> </m:t>
        </m:r>
        <m:r>
          <m:rPr>
            <m:nor/>
            <m:sty m:val="p"/>
          </m:rPr>
          <w:rPr>
            <w:rFonts w:hint="default" w:ascii="Times New Roman" w:hAnsi="Times New Roman" w:eastAsia="宋体" w:cs="Times New Roman"/>
            <w:b w:val="0"/>
            <w:i w:val="0"/>
            <w:color w:val="auto"/>
            <w:sz w:val="21"/>
            <w:szCs w:val="21"/>
            <w:highlight w:val="none"/>
          </w:rPr>
          <m:t>=</m:t>
        </m:r>
        <m:r>
          <m:rPr>
            <m:nor/>
            <m:sty m:val="p"/>
          </m:rPr>
          <w:rPr>
            <w:rFonts w:hint="default" w:ascii="Times New Roman" w:hAnsi="Times New Roman" w:cs="Times New Roman"/>
            <w:b w:val="0"/>
            <w:i w:val="0"/>
            <w:color w:val="auto"/>
            <w:sz w:val="21"/>
            <w:szCs w:val="21"/>
            <w:highlight w:val="none"/>
            <w:lang w:val="en-US" w:eastAsia="zh-CN"/>
          </w:rPr>
          <m:t xml:space="preserve"> </m:t>
        </m:r>
        <m:sSup>
          <m:sSupPr>
            <m:ctrlPr>
              <w:rPr>
                <w:rFonts w:hint="default" w:ascii="Cambria Math" w:hAnsi="Cambria Math" w:cs="Times New Roman"/>
                <w:i/>
                <w:color w:val="auto"/>
                <w:sz w:val="21"/>
                <w:szCs w:val="21"/>
                <w:highlight w:val="none"/>
              </w:rPr>
            </m:ctrlPr>
          </m:sSupPr>
          <m:e>
            <m:r>
              <m:rPr>
                <m:nor/>
              </m:rPr>
              <w:rPr>
                <w:rFonts w:hint="default" w:ascii="Times New Roman" w:hAnsi="Times New Roman" w:cs="Times New Roman"/>
                <w:i/>
                <w:color w:val="auto"/>
                <w:sz w:val="21"/>
                <w:szCs w:val="21"/>
                <w:highlight w:val="none"/>
              </w:rPr>
              <m:t>a</m:t>
            </m:r>
            <m:ctrlPr>
              <w:rPr>
                <w:rFonts w:hint="default" w:ascii="Cambria Math" w:hAnsi="Cambria Math" w:cs="Times New Roman"/>
                <w:i/>
                <w:color w:val="auto"/>
                <w:sz w:val="21"/>
                <w:szCs w:val="21"/>
                <w:highlight w:val="none"/>
              </w:rPr>
            </m:ctrlPr>
          </m:e>
          <m:sup>
            <m:r>
              <m:rPr>
                <m:nor/>
              </m:rPr>
              <w:rPr>
                <w:rFonts w:hint="default" w:ascii="Cambria Math" w:hAnsi="Cambria Math" w:cs="Times New Roman"/>
                <w:i/>
                <w:color w:val="auto"/>
                <w:sz w:val="21"/>
                <w:szCs w:val="21"/>
                <w:highlight w:val="none"/>
                <w:lang w:val="en-US" w:eastAsia="zh-CN"/>
              </w:rPr>
              <m:t xml:space="preserve"> </m:t>
            </m:r>
            <m:r>
              <m:rPr>
                <m:nor/>
              </m:rPr>
              <w:rPr>
                <w:rFonts w:hint="default" w:ascii="Times New Roman" w:hAnsi="Times New Roman" w:cs="Times New Roman"/>
                <w:i/>
                <w:color w:val="auto"/>
                <w:sz w:val="21"/>
                <w:szCs w:val="21"/>
                <w:highlight w:val="none"/>
                <w:lang w:val="en-US" w:eastAsia="zh-CN"/>
              </w:rPr>
              <m:t>b</m:t>
            </m:r>
            <m:ctrlPr>
              <w:rPr>
                <w:rFonts w:hint="default" w:ascii="Cambria Math" w:hAnsi="Cambria Math" w:cs="Times New Roman"/>
                <w:i/>
                <w:color w:val="auto"/>
                <w:sz w:val="21"/>
                <w:szCs w:val="21"/>
                <w:highlight w:val="none"/>
              </w:rPr>
            </m:ctrlPr>
          </m:sup>
        </m:sSup>
      </m:oMath>
      <w:r>
        <w:rPr>
          <w:rFonts w:ascii="Cambria Math" w:hAnsi="Cambria Math" w:eastAsia="宋体"/>
          <w:color w:val="auto"/>
          <w:sz w:val="24"/>
          <w:highlight w:val="none"/>
        </w:rPr>
        <w:t xml:space="preserve"> </w:t>
      </w:r>
      <w:r>
        <w:rPr>
          <w:rFonts w:hint="eastAsia" w:ascii="Cambria Math" w:hAnsi="Cambria Math"/>
          <w:color w:val="auto"/>
          <w:sz w:val="24"/>
          <w:highlight w:val="none"/>
          <w:lang w:val="en-US" w:eastAsia="zh-CN"/>
        </w:rPr>
        <w:t xml:space="preserve"> </w:t>
      </w:r>
      <w:r>
        <w:rPr>
          <w:rFonts w:hint="eastAsia" w:ascii="宋体" w:hAnsi="宋体"/>
          <w:color w:val="auto"/>
          <w:highlight w:val="none"/>
        </w:rPr>
        <w:t>……………………………………（1）</w:t>
      </w:r>
    </w:p>
    <w:p w14:paraId="3B7FC967">
      <w:pPr>
        <w:keepNext w:val="0"/>
        <w:keepLines w:val="0"/>
        <w:pageBreakBefore w:val="0"/>
        <w:kinsoku/>
        <w:wordWrap/>
        <w:overflowPunct/>
        <w:topLinePunct w:val="0"/>
        <w:bidi w:val="0"/>
        <w:snapToGrid/>
        <w:spacing w:line="360" w:lineRule="atLeast"/>
        <w:ind w:firstLine="132" w:firstLineChars="63"/>
        <w:textAlignment w:val="auto"/>
        <w:rPr>
          <w:rFonts w:hint="eastAsia" w:ascii="宋体" w:hAnsi="宋体"/>
          <w:color w:val="auto"/>
          <w:highlight w:val="none"/>
        </w:rPr>
      </w:pPr>
      <w:r>
        <w:rPr>
          <w:rFonts w:hint="eastAsia" w:ascii="宋体" w:hAnsi="宋体"/>
          <w:color w:val="auto"/>
          <w:highlight w:val="none"/>
        </w:rPr>
        <w:t>式中：</w:t>
      </w:r>
    </w:p>
    <w:p w14:paraId="48298081">
      <w:pPr>
        <w:keepNext w:val="0"/>
        <w:keepLines w:val="0"/>
        <w:pageBreakBefore w:val="0"/>
        <w:tabs>
          <w:tab w:val="left" w:pos="1260"/>
        </w:tabs>
        <w:kinsoku/>
        <w:wordWrap/>
        <w:overflowPunct/>
        <w:topLinePunct w:val="0"/>
        <w:bidi w:val="0"/>
        <w:snapToGrid/>
        <w:spacing w:line="360" w:lineRule="atLeast"/>
        <w:ind w:firstLine="340" w:firstLineChars="162"/>
        <w:textAlignment w:val="auto"/>
        <w:rPr>
          <w:rFonts w:hint="eastAsia" w:ascii="宋体" w:hAnsi="宋体" w:eastAsia="宋体"/>
          <w:color w:val="auto"/>
          <w:highlight w:val="none"/>
          <w:lang w:eastAsia="zh-CN"/>
        </w:rPr>
      </w:pPr>
      <w:r>
        <w:rPr>
          <w:rFonts w:hint="eastAsia" w:ascii="宋体" w:hAnsi="宋体"/>
          <w:i/>
          <w:iCs/>
          <w:color w:val="auto"/>
          <w:highlight w:val="none"/>
        </w:rPr>
        <w:t>N</w:t>
      </w:r>
      <w:r>
        <w:rPr>
          <w:rFonts w:hint="eastAsia" w:ascii="宋体" w:hAnsi="宋体"/>
          <w:color w:val="auto"/>
          <w:sz w:val="18"/>
          <w:szCs w:val="18"/>
          <w:highlight w:val="none"/>
        </w:rPr>
        <w:t>——</w:t>
      </w:r>
      <w:r>
        <w:rPr>
          <w:rFonts w:hint="eastAsia" w:ascii="宋体" w:hAnsi="宋体"/>
          <w:color w:val="auto"/>
          <w:highlight w:val="none"/>
        </w:rPr>
        <w:t>钥匙理论牙花数</w:t>
      </w:r>
      <w:r>
        <w:rPr>
          <w:rFonts w:hint="eastAsia" w:ascii="宋体" w:hAnsi="宋体"/>
          <w:color w:val="auto"/>
          <w:highlight w:val="none"/>
          <w:lang w:eastAsia="zh-CN"/>
        </w:rPr>
        <w:t>，</w:t>
      </w:r>
      <w:r>
        <w:rPr>
          <w:rFonts w:hint="eastAsia" w:ascii="宋体" w:hAnsi="宋体"/>
          <w:color w:val="auto"/>
          <w:highlight w:val="none"/>
        </w:rPr>
        <w:t>单位为种</w:t>
      </w:r>
      <w:r>
        <w:rPr>
          <w:rFonts w:hint="eastAsia" w:ascii="宋体" w:hAnsi="宋体"/>
          <w:color w:val="auto"/>
          <w:highlight w:val="none"/>
          <w:lang w:val="en-US" w:eastAsia="zh-CN"/>
        </w:rPr>
        <w:t>；</w:t>
      </w:r>
    </w:p>
    <w:p w14:paraId="64E12E11">
      <w:pPr>
        <w:keepNext w:val="0"/>
        <w:keepLines w:val="0"/>
        <w:pageBreakBefore w:val="0"/>
        <w:kinsoku/>
        <w:wordWrap/>
        <w:overflowPunct/>
        <w:topLinePunct w:val="0"/>
        <w:bidi w:val="0"/>
        <w:snapToGrid/>
        <w:spacing w:line="360" w:lineRule="atLeast"/>
        <w:ind w:firstLine="132" w:firstLineChars="63"/>
        <w:textAlignment w:val="auto"/>
        <w:rPr>
          <w:rFonts w:hint="eastAsia" w:ascii="宋体" w:hAnsi="宋体" w:eastAsia="宋体"/>
          <w:color w:val="auto"/>
          <w:highlight w:val="none"/>
          <w:lang w:eastAsia="zh-CN"/>
        </w:rPr>
      </w:pPr>
      <w:r>
        <w:rPr>
          <w:rFonts w:hint="eastAsia" w:ascii="宋体" w:hAnsi="宋体"/>
          <w:color w:val="auto"/>
          <w:highlight w:val="none"/>
        </w:rPr>
        <w:t xml:space="preserve">  </w:t>
      </w:r>
      <w:r>
        <w:rPr>
          <w:rFonts w:ascii="宋体" w:hAnsi="宋体"/>
          <w:i/>
          <w:iCs/>
          <w:color w:val="auto"/>
          <w:highlight w:val="none"/>
        </w:rPr>
        <w:t>a</w:t>
      </w:r>
      <w:r>
        <w:rPr>
          <w:rFonts w:hint="eastAsia" w:ascii="宋体" w:hAnsi="宋体"/>
          <w:color w:val="auto"/>
          <w:sz w:val="18"/>
          <w:szCs w:val="18"/>
          <w:highlight w:val="none"/>
        </w:rPr>
        <w:t>——</w:t>
      </w:r>
      <w:r>
        <w:rPr>
          <w:rFonts w:hint="eastAsia" w:ascii="宋体" w:hAnsi="宋体"/>
          <w:color w:val="auto"/>
          <w:highlight w:val="none"/>
        </w:rPr>
        <w:t>阻止活动件级数</w:t>
      </w:r>
      <w:r>
        <w:rPr>
          <w:rFonts w:hint="eastAsia" w:ascii="宋体" w:hAnsi="宋体"/>
          <w:color w:val="auto"/>
          <w:highlight w:val="none"/>
          <w:lang w:eastAsia="zh-CN"/>
        </w:rPr>
        <w:t>，</w:t>
      </w:r>
      <w:r>
        <w:rPr>
          <w:rFonts w:hint="eastAsia" w:ascii="宋体" w:hAnsi="宋体"/>
          <w:color w:val="auto"/>
          <w:highlight w:val="none"/>
        </w:rPr>
        <w:t>单位为个</w:t>
      </w:r>
      <w:r>
        <w:rPr>
          <w:rFonts w:hint="eastAsia" w:ascii="宋体" w:hAnsi="宋体"/>
          <w:color w:val="auto"/>
          <w:highlight w:val="none"/>
          <w:lang w:val="en-US" w:eastAsia="zh-CN"/>
        </w:rPr>
        <w:t>；</w:t>
      </w:r>
    </w:p>
    <w:p w14:paraId="700F86F5">
      <w:pPr>
        <w:keepNext w:val="0"/>
        <w:keepLines w:val="0"/>
        <w:pageBreakBefore w:val="0"/>
        <w:kinsoku/>
        <w:wordWrap/>
        <w:overflowPunct/>
        <w:topLinePunct w:val="0"/>
        <w:bidi w:val="0"/>
        <w:snapToGrid/>
        <w:spacing w:line="360" w:lineRule="atLeast"/>
        <w:ind w:firstLine="132" w:firstLineChars="63"/>
        <w:textAlignment w:val="auto"/>
        <w:rPr>
          <w:rFonts w:hint="eastAsia" w:ascii="宋体" w:hAnsi="宋体" w:eastAsia="宋体"/>
          <w:color w:val="auto"/>
          <w:highlight w:val="none"/>
          <w:lang w:eastAsia="zh-CN"/>
        </w:rPr>
      </w:pPr>
      <w:r>
        <w:rPr>
          <w:rFonts w:hint="eastAsia" w:ascii="宋体" w:hAnsi="宋体"/>
          <w:color w:val="auto"/>
          <w:highlight w:val="none"/>
        </w:rPr>
        <w:t xml:space="preserve">  </w:t>
      </w:r>
      <w:r>
        <w:rPr>
          <w:rFonts w:ascii="宋体" w:hAnsi="宋体"/>
          <w:i/>
          <w:iCs/>
          <w:color w:val="auto"/>
          <w:highlight w:val="none"/>
        </w:rPr>
        <w:t>b</w:t>
      </w:r>
      <w:r>
        <w:rPr>
          <w:rFonts w:hint="eastAsia" w:ascii="宋体" w:hAnsi="宋体"/>
          <w:color w:val="auto"/>
          <w:sz w:val="18"/>
          <w:szCs w:val="18"/>
          <w:highlight w:val="none"/>
        </w:rPr>
        <w:t>——</w:t>
      </w:r>
      <w:r>
        <w:rPr>
          <w:rFonts w:hint="eastAsia" w:ascii="宋体" w:hAnsi="宋体"/>
          <w:color w:val="auto"/>
          <w:highlight w:val="none"/>
        </w:rPr>
        <w:t>钥匙每组牙花的有效阻止活动件数，单位为个</w:t>
      </w:r>
      <w:r>
        <w:rPr>
          <w:rFonts w:hint="eastAsia" w:ascii="宋体" w:hAnsi="宋体"/>
          <w:color w:val="auto"/>
          <w:highlight w:val="none"/>
          <w:lang w:eastAsia="zh-CN"/>
        </w:rPr>
        <w:t>。</w:t>
      </w:r>
    </w:p>
    <w:p w14:paraId="7D7C3831">
      <w:pPr>
        <w:pStyle w:val="59"/>
        <w:keepNext w:val="0"/>
        <w:keepLines w:val="0"/>
        <w:pageBreakBefore w:val="0"/>
        <w:kinsoku/>
        <w:wordWrap/>
        <w:overflowPunct/>
        <w:topLinePunct w:val="0"/>
        <w:bidi w:val="0"/>
        <w:snapToGrid/>
        <w:spacing w:line="360" w:lineRule="atLeast"/>
        <w:ind w:firstLine="113" w:firstLineChars="63"/>
        <w:textAlignment w:val="auto"/>
        <w:rPr>
          <w:rFonts w:hint="eastAsia" w:hAnsi="宋体"/>
          <w:color w:val="auto"/>
          <w:highlight w:val="none"/>
          <w:lang w:eastAsia="zh-CN"/>
        </w:rPr>
      </w:pPr>
      <w:r>
        <w:rPr>
          <w:rFonts w:hint="eastAsia" w:ascii="黑体" w:hAnsi="黑体" w:eastAsia="黑体" w:cs="黑体"/>
          <w:color w:val="auto"/>
          <w:sz w:val="18"/>
          <w:szCs w:val="18"/>
          <w:highlight w:val="none"/>
          <w:lang w:eastAsia="zh-CN"/>
        </w:rPr>
        <w:t>注1：</w:t>
      </w:r>
      <w:r>
        <w:rPr>
          <w:rFonts w:hint="eastAsia" w:hAnsi="宋体"/>
          <w:color w:val="auto"/>
          <w:sz w:val="18"/>
          <w:szCs w:val="18"/>
          <w:highlight w:val="none"/>
          <w:lang w:eastAsia="zh-CN"/>
        </w:rPr>
        <w:t>当阻止活动件为不同类型时，将每种阻止活动件分别按式(1)计算理论牙花数后相乘。</w:t>
      </w:r>
    </w:p>
    <w:p w14:paraId="2226683B">
      <w:pPr>
        <w:pStyle w:val="59"/>
        <w:keepNext w:val="0"/>
        <w:keepLines w:val="0"/>
        <w:pageBreakBefore w:val="0"/>
        <w:kinsoku/>
        <w:wordWrap/>
        <w:overflowPunct/>
        <w:topLinePunct w:val="0"/>
        <w:bidi w:val="0"/>
        <w:adjustRightInd/>
        <w:snapToGrid/>
        <w:spacing w:line="360" w:lineRule="atLeast"/>
        <w:ind w:firstLine="113" w:firstLineChars="63"/>
        <w:textAlignment w:val="auto"/>
        <w:rPr>
          <w:rFonts w:hint="eastAsia" w:hAnsi="宋体"/>
          <w:color w:val="auto"/>
          <w:highlight w:val="none"/>
          <w:lang w:eastAsia="zh-CN"/>
        </w:rPr>
      </w:pPr>
      <w:r>
        <w:rPr>
          <w:rFonts w:hint="eastAsia" w:ascii="黑体" w:hAnsi="黑体" w:eastAsia="黑体" w:cs="黑体"/>
          <w:color w:val="auto"/>
          <w:sz w:val="18"/>
          <w:szCs w:val="18"/>
          <w:highlight w:val="none"/>
          <w:lang w:eastAsia="zh-CN"/>
        </w:rPr>
        <w:t>注2：</w:t>
      </w:r>
      <w:r>
        <w:rPr>
          <w:rFonts w:hint="eastAsia" w:hAnsi="宋体"/>
          <w:color w:val="auto"/>
          <w:sz w:val="18"/>
          <w:szCs w:val="18"/>
          <w:highlight w:val="none"/>
          <w:lang w:eastAsia="zh-CN"/>
        </w:rPr>
        <w:t>当阻止活动件排列相同，仅钥匙分正反面时，其理论牙花数是按</w:t>
      </w:r>
      <w:r>
        <w:rPr>
          <w:rFonts w:hint="eastAsia" w:hAnsi="宋体"/>
          <w:color w:val="auto"/>
          <w:sz w:val="18"/>
          <w:szCs w:val="18"/>
          <w:highlight w:val="none"/>
          <w:lang w:val="en-US" w:eastAsia="zh-CN"/>
        </w:rPr>
        <w:t>公</w:t>
      </w:r>
      <w:r>
        <w:rPr>
          <w:rFonts w:hint="eastAsia" w:hAnsi="宋体"/>
          <w:color w:val="auto"/>
          <w:sz w:val="18"/>
          <w:szCs w:val="18"/>
          <w:highlight w:val="none"/>
          <w:lang w:eastAsia="zh-CN"/>
        </w:rPr>
        <w:t>式(1)计算后的2倍。</w:t>
      </w:r>
    </w:p>
    <w:bookmarkEnd w:id="60"/>
    <w:bookmarkEnd w:id="61"/>
    <w:p w14:paraId="0DBB5F6B">
      <w:pPr>
        <w:pStyle w:val="225"/>
        <w:keepNext w:val="0"/>
        <w:keepLines w:val="0"/>
        <w:pageBreakBefore w:val="0"/>
        <w:widowControl w:val="0"/>
        <w:numPr>
          <w:ilvl w:val="3"/>
          <w:numId w:val="0"/>
        </w:numPr>
        <w:kinsoku/>
        <w:wordWrap/>
        <w:overflowPunct/>
        <w:topLinePunct w:val="0"/>
        <w:autoSpaceDE/>
        <w:autoSpaceDN/>
        <w:bidi w:val="0"/>
        <w:adjustRightInd/>
        <w:snapToGrid/>
        <w:spacing w:line="360" w:lineRule="atLeast"/>
        <w:ind w:leftChars="-200" w:firstLine="420" w:firstLineChars="200"/>
        <w:textAlignment w:val="auto"/>
        <w:rPr>
          <w:rFonts w:hint="eastAsia" w:ascii="宋体" w:hAnsi="宋体" w:eastAsia="宋体" w:cs="宋体"/>
          <w:color w:val="auto"/>
          <w:highlight w:val="none"/>
          <w:lang w:val="en-US" w:eastAsia="zh-CN"/>
        </w:rPr>
      </w:pPr>
      <w:r>
        <w:rPr>
          <w:rFonts w:hint="eastAsia" w:ascii="黑体" w:hAnsi="黑体" w:eastAsia="黑体"/>
          <w:color w:val="auto"/>
          <w:highlight w:val="none"/>
          <w:lang w:val="en-US" w:eastAsia="zh-CN"/>
        </w:rPr>
        <w:t xml:space="preserve">6.3.2  </w:t>
      </w:r>
      <w:r>
        <w:rPr>
          <w:rFonts w:hint="eastAsia" w:ascii="黑体" w:hAnsi="黑体" w:eastAsia="黑体"/>
          <w:color w:val="auto"/>
          <w:highlight w:val="none"/>
          <w:lang w:val="en-US" w:eastAsia="zh-CN"/>
        </w:rPr>
        <w:t>互开率</w:t>
      </w:r>
    </w:p>
    <w:p w14:paraId="02804262">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宋体" w:hAnsi="宋体"/>
          <w:color w:val="auto"/>
          <w:highlight w:val="none"/>
        </w:rPr>
      </w:pPr>
      <w:r>
        <w:rPr>
          <w:rFonts w:hint="eastAsia" w:ascii="宋体" w:hAnsi="宋体"/>
          <w:color w:val="auto"/>
          <w:highlight w:val="none"/>
        </w:rPr>
        <w:t>随机抽取规定数量的锁头或锁体，将样本分为5组，由5人进行，在规定的时间内对逐个锁头或锁体进行试开启，开足试开数(见表</w:t>
      </w:r>
      <w:r>
        <w:rPr>
          <w:rFonts w:hint="eastAsia" w:ascii="宋体" w:hAnsi="宋体"/>
          <w:color w:val="auto"/>
          <w:highlight w:val="none"/>
          <w:lang w:val="en-US" w:eastAsia="zh-CN"/>
        </w:rPr>
        <w:t>7</w:t>
      </w:r>
      <w:r>
        <w:rPr>
          <w:rFonts w:hint="eastAsia" w:ascii="宋体" w:hAnsi="宋体"/>
          <w:color w:val="auto"/>
          <w:highlight w:val="none"/>
        </w:rPr>
        <w:t>)。根据试验后的互开次数计算其互开率，互开率的计算</w:t>
      </w:r>
      <w:r>
        <w:rPr>
          <w:rFonts w:hint="eastAsia" w:ascii="宋体" w:hAnsi="宋体"/>
          <w:color w:val="auto"/>
          <w:highlight w:val="none"/>
          <w:lang w:eastAsia="zh-CN"/>
        </w:rPr>
        <w:t>见公式</w:t>
      </w:r>
      <w:r>
        <w:rPr>
          <w:rFonts w:hint="eastAsia" w:ascii="宋体" w:hAnsi="宋体"/>
          <w:color w:val="auto"/>
          <w:highlight w:val="none"/>
        </w:rPr>
        <w:t>(2)。</w:t>
      </w:r>
    </w:p>
    <w:p w14:paraId="193D336E">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rFonts w:hint="eastAsia" w:ascii="宋体" w:hAnsi="宋体"/>
          <w:color w:val="auto"/>
          <w:highlight w:val="none"/>
        </w:rPr>
      </w:pPr>
      <w:r>
        <w:rPr>
          <w:rFonts w:ascii="宋体" w:hAnsi="宋体"/>
          <w:color w:val="auto"/>
          <w:position w:val="-28"/>
          <w:highlight w:val="none"/>
        </w:rPr>
        <w:pict>
          <v:shape id="_x0000_s2050" o:spid="_x0000_s2050" o:spt="75" type="#_x0000_t75" style="position:absolute;left:0pt;margin-left:142.75pt;margin-top:0.55pt;height:34pt;width:100pt;z-index:251661312;mso-width-relative:page;mso-height-relative:page;" o:ole="t" filled="f" o:preferrelative="t" stroked="f" coordsize="21600,21600">
            <v:path/>
            <v:fill on="f" focussize="0,0"/>
            <v:stroke on="f"/>
            <v:imagedata r:id="rId20" o:title=""/>
            <o:lock v:ext="edit" aspectratio="t"/>
          </v:shape>
          <o:OLEObject Type="Embed" ProgID="Equation.3" ShapeID="_x0000_s2050" DrawAspect="Content" ObjectID="_1468075726" r:id="rId19">
            <o:LockedField>false</o:LockedField>
          </o:OLEObject>
        </w:pic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 xml:space="preserve">…………………………………（2）       </w:t>
      </w:r>
    </w:p>
    <w:p w14:paraId="4044228E">
      <w:pPr>
        <w:spacing w:line="400" w:lineRule="exact"/>
        <w:ind w:firstLine="420"/>
        <w:rPr>
          <w:rFonts w:hint="eastAsia" w:ascii="宋体" w:hAnsi="宋体"/>
          <w:color w:val="auto"/>
          <w:highlight w:val="none"/>
        </w:rPr>
      </w:pPr>
      <w:r>
        <w:rPr>
          <w:rFonts w:hint="eastAsia" w:ascii="宋体" w:hAnsi="宋体"/>
          <w:color w:val="auto"/>
          <w:highlight w:val="none"/>
        </w:rPr>
        <w:t xml:space="preserve">式中： </w:t>
      </w:r>
    </w:p>
    <w:p w14:paraId="7A99316D">
      <w:pPr>
        <w:spacing w:line="400" w:lineRule="exact"/>
        <w:ind w:firstLine="420"/>
        <w:rPr>
          <w:rFonts w:ascii="宋体" w:hAnsi="宋体"/>
          <w:color w:val="auto"/>
          <w:highlight w:val="none"/>
        </w:rPr>
      </w:pPr>
      <w:r>
        <w:rPr>
          <w:rFonts w:ascii="宋体" w:hAnsi="宋体"/>
          <w:i/>
          <w:iCs/>
          <w:color w:val="auto"/>
          <w:highlight w:val="none"/>
        </w:rPr>
        <w:t>X</w:t>
      </w:r>
      <w:r>
        <w:rPr>
          <w:rFonts w:ascii="宋体" w:hAnsi="宋体"/>
          <w:color w:val="auto"/>
          <w:highlight w:val="none"/>
        </w:rPr>
        <w:t xml:space="preserve"> </w:t>
      </w:r>
      <w:r>
        <w:rPr>
          <w:rFonts w:hint="eastAsia" w:ascii="宋体" w:hAnsi="宋体"/>
          <w:color w:val="auto"/>
          <w:sz w:val="18"/>
          <w:szCs w:val="18"/>
          <w:highlight w:val="none"/>
        </w:rPr>
        <w:t>——</w:t>
      </w:r>
      <w:r>
        <w:rPr>
          <w:rFonts w:hint="eastAsia" w:ascii="宋体" w:hAnsi="宋体"/>
          <w:color w:val="auto"/>
          <w:highlight w:val="none"/>
        </w:rPr>
        <w:t>互开率</w:t>
      </w:r>
      <w:r>
        <w:rPr>
          <w:rFonts w:hint="eastAsia" w:ascii="宋体" w:hAnsi="宋体"/>
          <w:color w:val="auto"/>
          <w:highlight w:val="none"/>
          <w:lang w:eastAsia="zh-CN"/>
        </w:rPr>
        <w:t>，</w:t>
      </w:r>
      <w:r>
        <w:rPr>
          <w:rFonts w:hint="eastAsia" w:ascii="宋体" w:hAnsi="宋体"/>
          <w:color w:val="auto"/>
          <w:highlight w:val="none"/>
          <w:lang w:val="en-US" w:eastAsia="zh-CN"/>
        </w:rPr>
        <w:t>%；</w:t>
      </w:r>
      <w:r>
        <w:rPr>
          <w:rFonts w:ascii="宋体" w:hAnsi="宋体"/>
          <w:color w:val="auto"/>
          <w:highlight w:val="none"/>
        </w:rPr>
        <w:t xml:space="preserve">    </w:t>
      </w:r>
    </w:p>
    <w:p w14:paraId="0F465BA0">
      <w:pPr>
        <w:spacing w:line="400" w:lineRule="exact"/>
        <w:ind w:firstLine="420"/>
        <w:rPr>
          <w:rFonts w:hint="eastAsia" w:ascii="宋体" w:hAnsi="宋体" w:eastAsia="宋体"/>
          <w:color w:val="auto"/>
          <w:highlight w:val="none"/>
          <w:lang w:eastAsia="zh-CN"/>
        </w:rPr>
      </w:pPr>
      <w:r>
        <w:rPr>
          <w:rFonts w:ascii="宋体" w:hAnsi="宋体"/>
          <w:i/>
          <w:iCs/>
          <w:color w:val="auto"/>
          <w:highlight w:val="none"/>
        </w:rPr>
        <w:t>R</w:t>
      </w:r>
      <w:r>
        <w:rPr>
          <w:rFonts w:ascii="宋体" w:hAnsi="宋体"/>
          <w:color w:val="auto"/>
          <w:highlight w:val="none"/>
        </w:rPr>
        <w:t xml:space="preserve"> </w:t>
      </w:r>
      <w:r>
        <w:rPr>
          <w:rFonts w:hint="eastAsia" w:ascii="宋体" w:hAnsi="宋体"/>
          <w:color w:val="auto"/>
          <w:sz w:val="18"/>
          <w:szCs w:val="18"/>
          <w:highlight w:val="none"/>
        </w:rPr>
        <w:t>——</w:t>
      </w:r>
      <w:r>
        <w:rPr>
          <w:rFonts w:hint="eastAsia" w:ascii="宋体" w:hAnsi="宋体"/>
          <w:color w:val="auto"/>
          <w:highlight w:val="none"/>
        </w:rPr>
        <w:t>被开启次数</w:t>
      </w:r>
      <w:r>
        <w:rPr>
          <w:rFonts w:hint="eastAsia" w:ascii="宋体" w:hAnsi="宋体"/>
          <w:color w:val="auto"/>
          <w:highlight w:val="none"/>
          <w:lang w:eastAsia="zh-CN"/>
        </w:rPr>
        <w:t>，</w:t>
      </w:r>
      <w:r>
        <w:rPr>
          <w:rFonts w:hint="eastAsia" w:ascii="宋体" w:hAnsi="宋体"/>
          <w:color w:val="auto"/>
          <w:highlight w:val="none"/>
          <w:lang w:val="en-US" w:eastAsia="zh-CN"/>
        </w:rPr>
        <w:t>单位为</w:t>
      </w:r>
      <w:r>
        <w:rPr>
          <w:rFonts w:hint="eastAsia" w:ascii="宋体" w:hAnsi="宋体"/>
          <w:color w:val="auto"/>
          <w:highlight w:val="none"/>
        </w:rPr>
        <w:t>次</w:t>
      </w:r>
      <w:r>
        <w:rPr>
          <w:rFonts w:hint="eastAsia" w:ascii="宋体" w:hAnsi="宋体"/>
          <w:color w:val="auto"/>
          <w:highlight w:val="none"/>
          <w:lang w:val="en-US" w:eastAsia="zh-CN"/>
        </w:rPr>
        <w:t>；</w:t>
      </w:r>
    </w:p>
    <w:p w14:paraId="13D621A5">
      <w:pPr>
        <w:spacing w:line="400" w:lineRule="exact"/>
        <w:ind w:firstLine="420"/>
        <w:rPr>
          <w:rFonts w:hint="eastAsia" w:ascii="宋体" w:hAnsi="宋体" w:eastAsia="宋体" w:cs="宋体"/>
          <w:color w:val="auto"/>
          <w:highlight w:val="none"/>
          <w:lang w:val="en-US" w:eastAsia="zh-CN"/>
        </w:rPr>
      </w:pPr>
      <w:r>
        <w:rPr>
          <w:rFonts w:ascii="宋体" w:hAnsi="宋体"/>
          <w:i/>
          <w:iCs/>
          <w:color w:val="auto"/>
          <w:highlight w:val="none"/>
        </w:rPr>
        <w:t>T</w:t>
      </w:r>
      <w:r>
        <w:rPr>
          <w:rFonts w:hint="eastAsia" w:ascii="宋体" w:hAnsi="宋体"/>
          <w:color w:val="auto"/>
          <w:highlight w:val="none"/>
        </w:rPr>
        <w:t xml:space="preserve"> </w:t>
      </w:r>
      <w:r>
        <w:rPr>
          <w:rFonts w:hint="eastAsia" w:ascii="宋体" w:hAnsi="宋体"/>
          <w:color w:val="auto"/>
          <w:sz w:val="18"/>
          <w:szCs w:val="18"/>
          <w:highlight w:val="none"/>
        </w:rPr>
        <w:t>——</w:t>
      </w:r>
      <w:r>
        <w:rPr>
          <w:rFonts w:hint="eastAsia" w:ascii="宋体" w:hAnsi="宋体"/>
          <w:color w:val="auto"/>
          <w:highlight w:val="none"/>
        </w:rPr>
        <w:t>样本量，</w:t>
      </w:r>
      <w:r>
        <w:rPr>
          <w:rFonts w:hint="eastAsia" w:ascii="宋体" w:hAnsi="宋体"/>
          <w:color w:val="auto"/>
          <w:highlight w:val="none"/>
          <w:lang w:val="en-US" w:eastAsia="zh-CN"/>
        </w:rPr>
        <w:t>单位为</w:t>
      </w:r>
      <w:r>
        <w:rPr>
          <w:rFonts w:hint="eastAsia" w:ascii="宋体" w:hAnsi="宋体"/>
          <w:color w:val="auto"/>
          <w:highlight w:val="none"/>
        </w:rPr>
        <w:t>个或把。</w:t>
      </w:r>
    </w:p>
    <w:p w14:paraId="1C4EBBE3">
      <w:pPr>
        <w:pStyle w:val="225"/>
        <w:keepNext w:val="0"/>
        <w:keepLines w:val="0"/>
        <w:pageBreakBefore w:val="0"/>
        <w:widowControl w:val="0"/>
        <w:numPr>
          <w:ilvl w:val="3"/>
          <w:numId w:val="0"/>
        </w:numPr>
        <w:kinsoku/>
        <w:wordWrap/>
        <w:overflowPunct/>
        <w:topLinePunct w:val="0"/>
        <w:autoSpaceDE/>
        <w:autoSpaceDN/>
        <w:bidi w:val="0"/>
        <w:adjustRightInd/>
        <w:snapToGrid/>
        <w:spacing w:line="360" w:lineRule="exact"/>
        <w:jc w:val="center"/>
        <w:textAlignment w:val="auto"/>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表7  互开率试验抽样数、试验时间及总试开启次数</w:t>
      </w:r>
    </w:p>
    <w:p w14:paraId="4FC5A86B">
      <w:pPr>
        <w:pStyle w:val="59"/>
        <w:rPr>
          <w:rFonts w:hint="default"/>
          <w:color w:val="auto"/>
          <w:highlight w:val="none"/>
          <w:lang w:val="en-US" w:eastAsia="zh-CN"/>
        </w:rPr>
      </w:pPr>
    </w:p>
    <w:tbl>
      <w:tblPr>
        <w:tblStyle w:val="2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525"/>
        <w:gridCol w:w="1082"/>
        <w:gridCol w:w="1082"/>
        <w:gridCol w:w="1082"/>
        <w:gridCol w:w="1082"/>
        <w:gridCol w:w="1082"/>
        <w:gridCol w:w="1082"/>
      </w:tblGrid>
      <w:tr w14:paraId="42E156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171" w:type="dxa"/>
            <w:vMerge w:val="restart"/>
            <w:noWrap w:val="0"/>
            <w:vAlign w:val="center"/>
          </w:tcPr>
          <w:p w14:paraId="587E4560">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项目</w:t>
            </w:r>
          </w:p>
        </w:tc>
        <w:tc>
          <w:tcPr>
            <w:tcW w:w="525" w:type="dxa"/>
            <w:vMerge w:val="restart"/>
            <w:noWrap w:val="0"/>
            <w:vAlign w:val="center"/>
          </w:tcPr>
          <w:p w14:paraId="39930095">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单位</w:t>
            </w:r>
          </w:p>
        </w:tc>
        <w:tc>
          <w:tcPr>
            <w:tcW w:w="6492" w:type="dxa"/>
            <w:gridSpan w:val="6"/>
            <w:tcBorders>
              <w:bottom w:val="single" w:color="auto" w:sz="8" w:space="0"/>
            </w:tcBorders>
            <w:noWrap w:val="0"/>
            <w:vAlign w:val="top"/>
          </w:tcPr>
          <w:p w14:paraId="00C7ABFC">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黑体" w:hAnsi="黑体" w:eastAsia="黑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等级</w:t>
            </w:r>
          </w:p>
        </w:tc>
      </w:tr>
      <w:tr w14:paraId="1C6CC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171" w:type="dxa"/>
            <w:vMerge w:val="continue"/>
            <w:tcBorders>
              <w:bottom w:val="single" w:color="auto" w:sz="8" w:space="0"/>
            </w:tcBorders>
            <w:noWrap w:val="0"/>
            <w:vAlign w:val="top"/>
          </w:tcPr>
          <w:p w14:paraId="79BA2292">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ascii="黑体" w:hAnsi="黑体" w:eastAsia="黑体"/>
                <w:color w:val="auto"/>
                <w:sz w:val="18"/>
                <w:szCs w:val="18"/>
                <w:highlight w:val="none"/>
                <w:vertAlign w:val="baseline"/>
                <w:lang w:val="en-US" w:eastAsia="zh-CN"/>
              </w:rPr>
            </w:pPr>
          </w:p>
        </w:tc>
        <w:tc>
          <w:tcPr>
            <w:tcW w:w="525" w:type="dxa"/>
            <w:vMerge w:val="continue"/>
            <w:tcBorders>
              <w:bottom w:val="single" w:color="auto" w:sz="8" w:space="0"/>
            </w:tcBorders>
            <w:noWrap w:val="0"/>
            <w:vAlign w:val="top"/>
          </w:tcPr>
          <w:p w14:paraId="1B4FFD50">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ascii="黑体" w:hAnsi="黑体" w:eastAsia="黑体"/>
                <w:color w:val="auto"/>
                <w:sz w:val="18"/>
                <w:szCs w:val="18"/>
                <w:highlight w:val="none"/>
                <w:vertAlign w:val="baseline"/>
                <w:lang w:val="en-US" w:eastAsia="zh-CN"/>
              </w:rPr>
            </w:pPr>
          </w:p>
        </w:tc>
        <w:tc>
          <w:tcPr>
            <w:tcW w:w="3246" w:type="dxa"/>
            <w:gridSpan w:val="3"/>
            <w:tcBorders>
              <w:bottom w:val="single" w:color="auto" w:sz="8" w:space="0"/>
            </w:tcBorders>
            <w:noWrap w:val="0"/>
            <w:vAlign w:val="top"/>
          </w:tcPr>
          <w:p w14:paraId="1F78EFA8">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弹子家具锁</w:t>
            </w:r>
          </w:p>
        </w:tc>
        <w:tc>
          <w:tcPr>
            <w:tcW w:w="3246" w:type="dxa"/>
            <w:gridSpan w:val="3"/>
            <w:tcBorders>
              <w:bottom w:val="single" w:color="auto" w:sz="8" w:space="0"/>
            </w:tcBorders>
            <w:noWrap w:val="0"/>
            <w:vAlign w:val="top"/>
          </w:tcPr>
          <w:p w14:paraId="5F7EFC57">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叶片家具锁</w:t>
            </w:r>
          </w:p>
        </w:tc>
      </w:tr>
      <w:tr w14:paraId="10DE57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171" w:type="dxa"/>
            <w:vMerge w:val="continue"/>
            <w:tcBorders>
              <w:bottom w:val="single" w:color="auto" w:sz="8" w:space="0"/>
            </w:tcBorders>
            <w:noWrap w:val="0"/>
            <w:vAlign w:val="top"/>
          </w:tcPr>
          <w:p w14:paraId="0B580FEE">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ascii="黑体" w:hAnsi="黑体" w:eastAsia="黑体"/>
                <w:color w:val="auto"/>
                <w:sz w:val="18"/>
                <w:szCs w:val="18"/>
                <w:highlight w:val="none"/>
                <w:vertAlign w:val="baseline"/>
                <w:lang w:val="en-US" w:eastAsia="zh-CN"/>
              </w:rPr>
            </w:pPr>
          </w:p>
        </w:tc>
        <w:tc>
          <w:tcPr>
            <w:tcW w:w="525" w:type="dxa"/>
            <w:vMerge w:val="continue"/>
            <w:tcBorders>
              <w:bottom w:val="single" w:color="auto" w:sz="8" w:space="0"/>
            </w:tcBorders>
            <w:noWrap w:val="0"/>
            <w:vAlign w:val="top"/>
          </w:tcPr>
          <w:p w14:paraId="15EDB95B">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ascii="黑体" w:hAnsi="黑体" w:eastAsia="黑体"/>
                <w:color w:val="auto"/>
                <w:sz w:val="18"/>
                <w:szCs w:val="18"/>
                <w:highlight w:val="none"/>
                <w:vertAlign w:val="baseline"/>
                <w:lang w:val="en-US" w:eastAsia="zh-CN"/>
              </w:rPr>
            </w:pPr>
          </w:p>
        </w:tc>
        <w:tc>
          <w:tcPr>
            <w:tcW w:w="1082" w:type="dxa"/>
            <w:tcBorders>
              <w:bottom w:val="single" w:color="auto" w:sz="8" w:space="0"/>
            </w:tcBorders>
            <w:noWrap w:val="0"/>
            <w:vAlign w:val="top"/>
          </w:tcPr>
          <w:p w14:paraId="57DE1F75">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A</w:t>
            </w:r>
          </w:p>
        </w:tc>
        <w:tc>
          <w:tcPr>
            <w:tcW w:w="1082" w:type="dxa"/>
            <w:tcBorders>
              <w:bottom w:val="single" w:color="auto" w:sz="8" w:space="0"/>
            </w:tcBorders>
            <w:noWrap w:val="0"/>
            <w:vAlign w:val="top"/>
          </w:tcPr>
          <w:p w14:paraId="159E00DF">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B</w:t>
            </w:r>
          </w:p>
        </w:tc>
        <w:tc>
          <w:tcPr>
            <w:tcW w:w="1082" w:type="dxa"/>
            <w:tcBorders>
              <w:bottom w:val="single" w:color="auto" w:sz="8" w:space="0"/>
            </w:tcBorders>
            <w:noWrap w:val="0"/>
            <w:vAlign w:val="top"/>
          </w:tcPr>
          <w:p w14:paraId="24ED3AC7">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C</w:t>
            </w:r>
          </w:p>
        </w:tc>
        <w:tc>
          <w:tcPr>
            <w:tcW w:w="1082" w:type="dxa"/>
            <w:tcBorders>
              <w:bottom w:val="single" w:color="auto" w:sz="8" w:space="0"/>
            </w:tcBorders>
            <w:noWrap w:val="0"/>
            <w:vAlign w:val="top"/>
          </w:tcPr>
          <w:p w14:paraId="43AF1B13">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A</w:t>
            </w:r>
          </w:p>
        </w:tc>
        <w:tc>
          <w:tcPr>
            <w:tcW w:w="1082" w:type="dxa"/>
            <w:tcBorders>
              <w:bottom w:val="single" w:color="auto" w:sz="8" w:space="0"/>
            </w:tcBorders>
            <w:noWrap w:val="0"/>
            <w:vAlign w:val="top"/>
          </w:tcPr>
          <w:p w14:paraId="366C51EB">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B</w:t>
            </w:r>
          </w:p>
        </w:tc>
        <w:tc>
          <w:tcPr>
            <w:tcW w:w="1082" w:type="dxa"/>
            <w:tcBorders>
              <w:bottom w:val="single" w:color="auto" w:sz="8" w:space="0"/>
            </w:tcBorders>
            <w:noWrap w:val="0"/>
            <w:vAlign w:val="top"/>
          </w:tcPr>
          <w:p w14:paraId="5258F8D6">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C</w:t>
            </w:r>
          </w:p>
        </w:tc>
      </w:tr>
      <w:tr w14:paraId="604EB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171" w:type="dxa"/>
            <w:tcBorders>
              <w:tl2br w:val="nil"/>
              <w:tr2bl w:val="nil"/>
            </w:tcBorders>
            <w:noWrap w:val="0"/>
            <w:vAlign w:val="top"/>
          </w:tcPr>
          <w:p w14:paraId="1AC6BCA7">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样本量</w:t>
            </w:r>
            <w:r>
              <w:rPr>
                <w:rFonts w:hint="eastAsia" w:hAnsi="宋体" w:cs="宋体"/>
                <w:i/>
                <w:iCs/>
                <w:color w:val="auto"/>
                <w:sz w:val="18"/>
                <w:szCs w:val="18"/>
                <w:highlight w:val="none"/>
                <w:vertAlign w:val="baseline"/>
                <w:lang w:val="en-US" w:eastAsia="zh-CN"/>
              </w:rPr>
              <w:t>T</w:t>
            </w:r>
          </w:p>
        </w:tc>
        <w:tc>
          <w:tcPr>
            <w:tcW w:w="525" w:type="dxa"/>
            <w:tcBorders>
              <w:tl2br w:val="nil"/>
              <w:tr2bl w:val="nil"/>
            </w:tcBorders>
            <w:noWrap w:val="0"/>
            <w:vAlign w:val="top"/>
          </w:tcPr>
          <w:p w14:paraId="0178529D">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把</w:t>
            </w:r>
          </w:p>
        </w:tc>
        <w:tc>
          <w:tcPr>
            <w:tcW w:w="1082" w:type="dxa"/>
            <w:tcBorders>
              <w:tl2br w:val="nil"/>
              <w:tr2bl w:val="nil"/>
            </w:tcBorders>
            <w:noWrap w:val="0"/>
            <w:vAlign w:val="top"/>
          </w:tcPr>
          <w:p w14:paraId="715CCAD8">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20</w:t>
            </w:r>
          </w:p>
        </w:tc>
        <w:tc>
          <w:tcPr>
            <w:tcW w:w="1082" w:type="dxa"/>
            <w:tcBorders>
              <w:tl2br w:val="nil"/>
              <w:tr2bl w:val="nil"/>
            </w:tcBorders>
            <w:noWrap w:val="0"/>
            <w:vAlign w:val="top"/>
          </w:tcPr>
          <w:p w14:paraId="7FE1A585">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30</w:t>
            </w:r>
          </w:p>
        </w:tc>
        <w:tc>
          <w:tcPr>
            <w:tcW w:w="1082" w:type="dxa"/>
            <w:tcBorders>
              <w:tl2br w:val="nil"/>
              <w:tr2bl w:val="nil"/>
            </w:tcBorders>
            <w:noWrap w:val="0"/>
            <w:vAlign w:val="top"/>
          </w:tcPr>
          <w:p w14:paraId="4F442D06">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50</w:t>
            </w:r>
          </w:p>
        </w:tc>
        <w:tc>
          <w:tcPr>
            <w:tcW w:w="1082" w:type="dxa"/>
            <w:tcBorders>
              <w:tl2br w:val="nil"/>
              <w:tr2bl w:val="nil"/>
            </w:tcBorders>
            <w:noWrap w:val="0"/>
            <w:vAlign w:val="top"/>
          </w:tcPr>
          <w:p w14:paraId="260B2AA2">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30</w:t>
            </w:r>
          </w:p>
        </w:tc>
        <w:tc>
          <w:tcPr>
            <w:tcW w:w="1082" w:type="dxa"/>
            <w:tcBorders>
              <w:tl2br w:val="nil"/>
              <w:tr2bl w:val="nil"/>
            </w:tcBorders>
            <w:noWrap w:val="0"/>
            <w:vAlign w:val="top"/>
          </w:tcPr>
          <w:p w14:paraId="0889DD4A">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40</w:t>
            </w:r>
          </w:p>
        </w:tc>
        <w:tc>
          <w:tcPr>
            <w:tcW w:w="1082" w:type="dxa"/>
            <w:tcBorders>
              <w:tl2br w:val="nil"/>
              <w:tr2bl w:val="nil"/>
            </w:tcBorders>
            <w:noWrap w:val="0"/>
            <w:vAlign w:val="top"/>
          </w:tcPr>
          <w:p w14:paraId="41734CC7">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50</w:t>
            </w:r>
          </w:p>
        </w:tc>
      </w:tr>
      <w:tr w14:paraId="517C9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171" w:type="dxa"/>
            <w:tcBorders>
              <w:tl2br w:val="nil"/>
              <w:tr2bl w:val="nil"/>
            </w:tcBorders>
            <w:noWrap w:val="0"/>
            <w:vAlign w:val="top"/>
          </w:tcPr>
          <w:p w14:paraId="1C962A10">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试验时间</w:t>
            </w:r>
          </w:p>
        </w:tc>
        <w:tc>
          <w:tcPr>
            <w:tcW w:w="525" w:type="dxa"/>
            <w:tcBorders>
              <w:tl2br w:val="nil"/>
              <w:tr2bl w:val="nil"/>
            </w:tcBorders>
            <w:noWrap w:val="0"/>
            <w:vAlign w:val="top"/>
          </w:tcPr>
          <w:p w14:paraId="18BD9EFF">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eastAsia"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min</w:t>
            </w:r>
          </w:p>
        </w:tc>
        <w:tc>
          <w:tcPr>
            <w:tcW w:w="1082" w:type="dxa"/>
            <w:tcBorders>
              <w:tl2br w:val="nil"/>
              <w:tr2bl w:val="nil"/>
            </w:tcBorders>
            <w:noWrap w:val="0"/>
            <w:vAlign w:val="top"/>
          </w:tcPr>
          <w:p w14:paraId="57D47247">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10</w:t>
            </w:r>
          </w:p>
        </w:tc>
        <w:tc>
          <w:tcPr>
            <w:tcW w:w="1082" w:type="dxa"/>
            <w:tcBorders>
              <w:tl2br w:val="nil"/>
              <w:tr2bl w:val="nil"/>
            </w:tcBorders>
            <w:noWrap w:val="0"/>
            <w:vAlign w:val="top"/>
          </w:tcPr>
          <w:p w14:paraId="2B80993F">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16</w:t>
            </w:r>
          </w:p>
        </w:tc>
        <w:tc>
          <w:tcPr>
            <w:tcW w:w="1082" w:type="dxa"/>
            <w:tcBorders>
              <w:tl2br w:val="nil"/>
              <w:tr2bl w:val="nil"/>
            </w:tcBorders>
            <w:noWrap w:val="0"/>
            <w:vAlign w:val="top"/>
          </w:tcPr>
          <w:p w14:paraId="3E8F312E">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45</w:t>
            </w:r>
          </w:p>
        </w:tc>
        <w:tc>
          <w:tcPr>
            <w:tcW w:w="1082" w:type="dxa"/>
            <w:tcBorders>
              <w:tl2br w:val="nil"/>
              <w:tr2bl w:val="nil"/>
            </w:tcBorders>
            <w:noWrap w:val="0"/>
            <w:vAlign w:val="top"/>
          </w:tcPr>
          <w:p w14:paraId="7401E4E3">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16</w:t>
            </w:r>
          </w:p>
        </w:tc>
        <w:tc>
          <w:tcPr>
            <w:tcW w:w="1082" w:type="dxa"/>
            <w:tcBorders>
              <w:tl2br w:val="nil"/>
              <w:tr2bl w:val="nil"/>
            </w:tcBorders>
            <w:noWrap w:val="0"/>
            <w:vAlign w:val="top"/>
          </w:tcPr>
          <w:p w14:paraId="50BD5EF4">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30</w:t>
            </w:r>
          </w:p>
        </w:tc>
        <w:tc>
          <w:tcPr>
            <w:tcW w:w="1082" w:type="dxa"/>
            <w:tcBorders>
              <w:tl2br w:val="nil"/>
              <w:tr2bl w:val="nil"/>
            </w:tcBorders>
            <w:noWrap w:val="0"/>
            <w:vAlign w:val="top"/>
          </w:tcPr>
          <w:p w14:paraId="3A466F8E">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45</w:t>
            </w:r>
          </w:p>
        </w:tc>
      </w:tr>
      <w:tr w14:paraId="751AC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171" w:type="dxa"/>
            <w:tcBorders>
              <w:tl2br w:val="nil"/>
              <w:tr2bl w:val="nil"/>
            </w:tcBorders>
            <w:noWrap w:val="0"/>
            <w:vAlign w:val="top"/>
          </w:tcPr>
          <w:p w14:paraId="2F20E02A">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总试开启次数</w:t>
            </w:r>
            <w:r>
              <w:rPr>
                <w:rFonts w:hint="eastAsia" w:hAnsi="宋体" w:cs="宋体"/>
                <w:i/>
                <w:iCs/>
                <w:color w:val="auto"/>
                <w:sz w:val="18"/>
                <w:szCs w:val="18"/>
                <w:highlight w:val="none"/>
                <w:vertAlign w:val="baseline"/>
                <w:lang w:val="en-US" w:eastAsia="zh-CN"/>
              </w:rPr>
              <w:t>T</w:t>
            </w:r>
            <w:r>
              <w:rPr>
                <w:rFonts w:hint="eastAsia" w:hAnsi="宋体" w:cs="宋体"/>
                <w:color w:val="auto"/>
                <w:sz w:val="18"/>
                <w:szCs w:val="18"/>
                <w:highlight w:val="none"/>
                <w:vertAlign w:val="baseline"/>
                <w:lang w:val="en-US" w:eastAsia="zh-CN"/>
              </w:rPr>
              <w:t>（</w:t>
            </w:r>
            <w:r>
              <w:rPr>
                <w:rFonts w:hint="eastAsia" w:hAnsi="宋体" w:cs="宋体"/>
                <w:i/>
                <w:iCs/>
                <w:color w:val="auto"/>
                <w:sz w:val="18"/>
                <w:szCs w:val="18"/>
                <w:highlight w:val="none"/>
                <w:vertAlign w:val="baseline"/>
                <w:lang w:val="en-US" w:eastAsia="zh-CN"/>
              </w:rPr>
              <w:t>T</w:t>
            </w:r>
            <w:r>
              <w:rPr>
                <w:rFonts w:hint="eastAsia" w:hAnsi="宋体" w:cs="宋体"/>
                <w:color w:val="auto"/>
                <w:sz w:val="18"/>
                <w:szCs w:val="18"/>
                <w:highlight w:val="none"/>
                <w:vertAlign w:val="baseline"/>
                <w:lang w:val="en-US" w:eastAsia="zh-CN"/>
              </w:rPr>
              <w:t>-1）</w:t>
            </w:r>
          </w:p>
        </w:tc>
        <w:tc>
          <w:tcPr>
            <w:tcW w:w="525" w:type="dxa"/>
            <w:tcBorders>
              <w:tl2br w:val="nil"/>
              <w:tr2bl w:val="nil"/>
            </w:tcBorders>
            <w:noWrap w:val="0"/>
            <w:vAlign w:val="top"/>
          </w:tcPr>
          <w:p w14:paraId="35F0C2C5">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次</w:t>
            </w:r>
          </w:p>
        </w:tc>
        <w:tc>
          <w:tcPr>
            <w:tcW w:w="1082" w:type="dxa"/>
            <w:tcBorders>
              <w:tl2br w:val="nil"/>
              <w:tr2bl w:val="nil"/>
            </w:tcBorders>
            <w:noWrap w:val="0"/>
            <w:vAlign w:val="top"/>
          </w:tcPr>
          <w:p w14:paraId="05D34C99">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380</w:t>
            </w:r>
          </w:p>
        </w:tc>
        <w:tc>
          <w:tcPr>
            <w:tcW w:w="1082" w:type="dxa"/>
            <w:tcBorders>
              <w:tl2br w:val="nil"/>
              <w:tr2bl w:val="nil"/>
            </w:tcBorders>
            <w:noWrap w:val="0"/>
            <w:vAlign w:val="top"/>
          </w:tcPr>
          <w:p w14:paraId="302CB447">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870</w:t>
            </w:r>
          </w:p>
        </w:tc>
        <w:tc>
          <w:tcPr>
            <w:tcW w:w="1082" w:type="dxa"/>
            <w:tcBorders>
              <w:tl2br w:val="nil"/>
              <w:tr2bl w:val="nil"/>
            </w:tcBorders>
            <w:noWrap w:val="0"/>
            <w:vAlign w:val="top"/>
          </w:tcPr>
          <w:p w14:paraId="3BF908CD">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2 450</w:t>
            </w:r>
          </w:p>
        </w:tc>
        <w:tc>
          <w:tcPr>
            <w:tcW w:w="1082" w:type="dxa"/>
            <w:tcBorders>
              <w:tl2br w:val="nil"/>
              <w:tr2bl w:val="nil"/>
            </w:tcBorders>
            <w:noWrap w:val="0"/>
            <w:vAlign w:val="top"/>
          </w:tcPr>
          <w:p w14:paraId="61752BE5">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870</w:t>
            </w:r>
          </w:p>
        </w:tc>
        <w:tc>
          <w:tcPr>
            <w:tcW w:w="1082" w:type="dxa"/>
            <w:tcBorders>
              <w:tl2br w:val="nil"/>
              <w:tr2bl w:val="nil"/>
            </w:tcBorders>
            <w:noWrap w:val="0"/>
            <w:vAlign w:val="top"/>
          </w:tcPr>
          <w:p w14:paraId="53F85F04">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1 560</w:t>
            </w:r>
          </w:p>
        </w:tc>
        <w:tc>
          <w:tcPr>
            <w:tcW w:w="1082" w:type="dxa"/>
            <w:tcBorders>
              <w:tl2br w:val="nil"/>
              <w:tr2bl w:val="nil"/>
            </w:tcBorders>
            <w:noWrap w:val="0"/>
            <w:vAlign w:val="top"/>
          </w:tcPr>
          <w:p w14:paraId="50A4E863">
            <w:pPr>
              <w:pStyle w:val="225"/>
              <w:keepNext w:val="0"/>
              <w:keepLines w:val="0"/>
              <w:pageBreakBefore w:val="0"/>
              <w:numPr>
                <w:ilvl w:val="3"/>
                <w:numId w:val="0"/>
              </w:numPr>
              <w:kinsoku/>
              <w:wordWrap/>
              <w:overflowPunct/>
              <w:topLinePunct w:val="0"/>
              <w:bidi w:val="0"/>
              <w:adjustRightInd/>
              <w:snapToGrid/>
              <w:spacing w:line="360" w:lineRule="exact"/>
              <w:jc w:val="center"/>
              <w:textAlignment w:val="auto"/>
              <w:rPr>
                <w:rFonts w:hint="default" w:hAnsi="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2 450</w:t>
            </w:r>
          </w:p>
        </w:tc>
      </w:tr>
    </w:tbl>
    <w:p w14:paraId="51C2AF03">
      <w:pPr>
        <w:pStyle w:val="225"/>
        <w:keepNext w:val="0"/>
        <w:keepLines w:val="0"/>
        <w:pageBreakBefore w:val="0"/>
        <w:numPr>
          <w:ilvl w:val="3"/>
          <w:numId w:val="0"/>
        </w:numPr>
        <w:kinsoku/>
        <w:wordWrap/>
        <w:overflowPunct/>
        <w:topLinePunct w:val="0"/>
        <w:bidi w:val="0"/>
        <w:adjustRightInd/>
        <w:snapToGrid/>
        <w:spacing w:line="360" w:lineRule="exact"/>
        <w:textAlignment w:val="auto"/>
        <w:rPr>
          <w:rFonts w:hint="eastAsia" w:ascii="黑体" w:hAnsi="黑体" w:eastAsia="黑体"/>
          <w:color w:val="auto"/>
          <w:highlight w:val="none"/>
          <w:lang w:val="en-US" w:eastAsia="zh-CN"/>
        </w:rPr>
      </w:pPr>
    </w:p>
    <w:p w14:paraId="495F0656">
      <w:pPr>
        <w:pStyle w:val="225"/>
        <w:keepNext w:val="0"/>
        <w:keepLines w:val="0"/>
        <w:pageBreakBefore w:val="0"/>
        <w:numPr>
          <w:ilvl w:val="3"/>
          <w:numId w:val="0"/>
        </w:numPr>
        <w:kinsoku/>
        <w:wordWrap/>
        <w:overflowPunct/>
        <w:topLinePunct w:val="0"/>
        <w:bidi w:val="0"/>
        <w:adjustRightInd/>
        <w:snapToGrid/>
        <w:spacing w:line="360" w:lineRule="exact"/>
        <w:textAlignment w:val="auto"/>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6.3.3  机械</w:t>
      </w:r>
      <w:r>
        <w:rPr>
          <w:rFonts w:hint="eastAsia" w:ascii="黑体" w:hAnsi="黑体" w:eastAsia="黑体"/>
          <w:color w:val="auto"/>
          <w:highlight w:val="none"/>
          <w:lang w:val="en-US" w:eastAsia="zh-CN"/>
        </w:rPr>
        <w:t>密码家具锁编码数</w:t>
      </w:r>
    </w:p>
    <w:p w14:paraId="271AEDCA">
      <w:pPr>
        <w:pStyle w:val="59"/>
        <w:ind w:firstLine="420"/>
        <w:rPr>
          <w:rFonts w:hint="eastAsia" w:hAnsi="宋体"/>
          <w:color w:val="auto"/>
          <w:szCs w:val="21"/>
          <w:highlight w:val="none"/>
        </w:rPr>
      </w:pPr>
      <w:r>
        <w:rPr>
          <w:rFonts w:hint="eastAsia" w:ascii="宋体" w:hAnsi="宋体" w:eastAsia="宋体" w:cs="宋体"/>
          <w:color w:val="auto"/>
          <w:sz w:val="21"/>
          <w:highlight w:val="none"/>
          <w:lang w:val="en-US" w:eastAsia="zh-CN" w:bidi="ar-SA"/>
        </w:rPr>
        <w:t>根据按键数、密码轮个数或密码轮转动方向、圈数以及密码轮上的号码数，计算并确定编码数。</w:t>
      </w:r>
    </w:p>
    <w:p w14:paraId="31A770C7">
      <w:pPr>
        <w:pStyle w:val="225"/>
        <w:keepNext w:val="0"/>
        <w:keepLines w:val="0"/>
        <w:pageBreakBefore w:val="0"/>
        <w:numPr>
          <w:ilvl w:val="3"/>
          <w:numId w:val="0"/>
        </w:numPr>
        <w:kinsoku/>
        <w:wordWrap/>
        <w:overflowPunct/>
        <w:topLinePunct w:val="0"/>
        <w:bidi w:val="0"/>
        <w:adjustRightInd/>
        <w:snapToGrid/>
        <w:spacing w:line="360" w:lineRule="exact"/>
        <w:textAlignment w:val="auto"/>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6.3.4  机械密码家具锁开锁</w:t>
      </w:r>
    </w:p>
    <w:p w14:paraId="1C96B216">
      <w:pPr>
        <w:pStyle w:val="225"/>
        <w:keepNext w:val="0"/>
        <w:keepLines w:val="0"/>
        <w:pageBreakBefore w:val="0"/>
        <w:numPr>
          <w:ilvl w:val="3"/>
          <w:numId w:val="0"/>
        </w:numPr>
        <w:kinsoku/>
        <w:wordWrap/>
        <w:overflowPunct/>
        <w:topLinePunct w:val="0"/>
        <w:bidi w:val="0"/>
        <w:adjustRightInd/>
        <w:snapToGrid/>
        <w:spacing w:line="360" w:lineRule="exact"/>
        <w:ind w:leftChars="-200" w:firstLine="840" w:firstLineChars="4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抽取5把</w:t>
      </w:r>
      <w:r>
        <w:rPr>
          <w:rFonts w:hint="eastAsia" w:hAnsi="宋体" w:cs="宋体"/>
          <w:color w:val="auto"/>
          <w:highlight w:val="none"/>
          <w:lang w:val="en-US" w:eastAsia="zh-CN"/>
        </w:rPr>
        <w:t>机械密码家具锁</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在</w:t>
      </w:r>
      <w:r>
        <w:rPr>
          <w:rFonts w:hint="eastAsia" w:ascii="宋体" w:hAnsi="宋体" w:eastAsia="宋体" w:cs="宋体"/>
          <w:color w:val="auto"/>
          <w:highlight w:val="none"/>
          <w:lang w:val="en-US" w:eastAsia="zh-CN"/>
        </w:rPr>
        <w:t>设定编码和非设定编码</w:t>
      </w:r>
      <w:r>
        <w:rPr>
          <w:rFonts w:hint="eastAsia" w:hAnsi="宋体" w:cs="宋体"/>
          <w:color w:val="auto"/>
          <w:highlight w:val="none"/>
          <w:lang w:val="en-US" w:eastAsia="zh-CN"/>
        </w:rPr>
        <w:t>状态下</w:t>
      </w:r>
      <w:r>
        <w:rPr>
          <w:rFonts w:hint="eastAsia" w:ascii="宋体" w:hAnsi="宋体" w:eastAsia="宋体" w:cs="宋体"/>
          <w:color w:val="auto"/>
          <w:highlight w:val="none"/>
          <w:lang w:val="en-US" w:eastAsia="zh-CN"/>
        </w:rPr>
        <w:t>，检查其能否开锁。</w:t>
      </w:r>
    </w:p>
    <w:p w14:paraId="427D8047">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6.3.5  锁头防拨安全装置</w:t>
      </w:r>
    </w:p>
    <w:p w14:paraId="1F0FFBAC">
      <w:pPr>
        <w:pStyle w:val="59"/>
        <w:keepNext w:val="0"/>
        <w:keepLines w:val="0"/>
        <w:pageBreakBefore w:val="0"/>
        <w:kinsoku/>
        <w:wordWrap/>
        <w:overflowPunct/>
        <w:topLinePunct w:val="0"/>
        <w:bidi w:val="0"/>
        <w:adjustRightInd/>
        <w:snapToGrid/>
        <w:spacing w:line="360" w:lineRule="exact"/>
        <w:ind w:left="0" w:leftChars="0" w:firstLine="420" w:firstLineChars="200"/>
        <w:textAlignment w:val="auto"/>
        <w:rPr>
          <w:rFonts w:hint="eastAsia" w:ascii="Times New Roman" w:hAnsi="Times New Roman" w:cs="Times New Roman"/>
          <w:color w:val="auto"/>
          <w:szCs w:val="21"/>
          <w:highlight w:val="none"/>
          <w:lang w:val="en-US" w:eastAsia="zh-CN"/>
        </w:rPr>
      </w:pPr>
      <w:r>
        <w:rPr>
          <w:rFonts w:hint="eastAsia" w:hAnsi="宋体" w:cs="宋体"/>
          <w:color w:val="auto"/>
          <w:highlight w:val="none"/>
          <w:lang w:val="en-US" w:eastAsia="zh-CN"/>
        </w:rPr>
        <w:t>拆卸剖析锁头，检查有无防拨安全装置。如：</w:t>
      </w:r>
      <w:r>
        <w:rPr>
          <w:rFonts w:hint="default" w:ascii="Times New Roman" w:hAnsi="Times New Roman" w:cs="Times New Roman"/>
          <w:color w:val="auto"/>
          <w:szCs w:val="21"/>
          <w:highlight w:val="none"/>
        </w:rPr>
        <w:t>加长弹子、异形弹子、锁芯台肩、防拨（销）片、锁芯槽封闭中心线</w:t>
      </w:r>
      <w:r>
        <w:rPr>
          <w:rFonts w:hint="default" w:ascii="Times New Roman" w:hAnsi="Times New Roman" w:cs="Times New Roman"/>
          <w:color w:val="auto"/>
          <w:szCs w:val="21"/>
          <w:highlight w:val="none"/>
          <w:lang w:val="en-US" w:eastAsia="zh-CN"/>
        </w:rPr>
        <w:t>等</w:t>
      </w:r>
      <w:r>
        <w:rPr>
          <w:rFonts w:hint="eastAsia" w:ascii="宋体" w:hAnsi="宋体" w:eastAsia="宋体" w:cs="宋体"/>
          <w:color w:val="auto"/>
          <w:highlight w:val="none"/>
          <w:lang w:val="en-US" w:eastAsia="zh-CN"/>
        </w:rPr>
        <w:t>。</w:t>
      </w:r>
    </w:p>
    <w:p w14:paraId="2EAE7A2E">
      <w:pPr>
        <w:pStyle w:val="225"/>
        <w:keepNext w:val="0"/>
        <w:keepLines w:val="0"/>
        <w:pageBreakBefore w:val="0"/>
        <w:numPr>
          <w:ilvl w:val="3"/>
          <w:numId w:val="0"/>
        </w:numPr>
        <w:kinsoku/>
        <w:wordWrap/>
        <w:overflowPunct/>
        <w:topLinePunct w:val="0"/>
        <w:bidi w:val="0"/>
        <w:adjustRightInd/>
        <w:snapToGrid/>
        <w:spacing w:line="360" w:lineRule="exact"/>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 xml:space="preserve">6.3.6  </w:t>
      </w:r>
      <w:r>
        <w:rPr>
          <w:rFonts w:hint="eastAsia" w:ascii="黑体" w:hAnsi="黑体" w:eastAsia="黑体"/>
          <w:color w:val="auto"/>
          <w:highlight w:val="none"/>
          <w:lang w:val="en-US" w:eastAsia="zh-CN"/>
        </w:rPr>
        <w:t>数字钥匙组合编码</w:t>
      </w:r>
    </w:p>
    <w:p w14:paraId="2794446B">
      <w:pPr>
        <w:pStyle w:val="59"/>
        <w:keepNext w:val="0"/>
        <w:keepLines w:val="0"/>
        <w:pageBreakBefore w:val="0"/>
        <w:kinsoku/>
        <w:wordWrap/>
        <w:overflowPunct/>
        <w:topLinePunct w:val="0"/>
        <w:bidi w:val="0"/>
        <w:adjustRightInd/>
        <w:snapToGrid/>
        <w:spacing w:line="360" w:lineRule="exact"/>
        <w:textAlignment w:val="auto"/>
        <w:rPr>
          <w:rFonts w:hint="default"/>
          <w:color w:val="auto"/>
          <w:highlight w:val="none"/>
          <w:lang w:val="en-US"/>
        </w:rPr>
      </w:pPr>
      <w:r>
        <w:rPr>
          <w:rFonts w:hint="eastAsia" w:ascii="宋体" w:hAnsi="宋体" w:eastAsia="宋体" w:cs="宋体"/>
          <w:color w:val="auto"/>
          <w:highlight w:val="none"/>
          <w:lang w:val="en-US" w:eastAsia="zh-CN"/>
        </w:rPr>
        <w:t>按</w:t>
      </w:r>
      <w:r>
        <w:rPr>
          <w:rFonts w:hint="eastAsia" w:hAnsi="宋体" w:cs="宋体"/>
          <w:color w:val="auto"/>
          <w:highlight w:val="none"/>
          <w:lang w:val="en-US" w:eastAsia="zh-CN"/>
        </w:rPr>
        <w:t>制造商提供的编码方式，计算并确定数字钥匙和/或PIN钥匙的编码组合数。</w:t>
      </w:r>
    </w:p>
    <w:p w14:paraId="551402A4">
      <w:pPr>
        <w:pStyle w:val="225"/>
        <w:keepNext w:val="0"/>
        <w:keepLines w:val="0"/>
        <w:pageBreakBefore w:val="0"/>
        <w:numPr>
          <w:ilvl w:val="3"/>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olor w:val="auto"/>
          <w:highlight w:val="none"/>
          <w:lang w:val="en-US" w:eastAsia="zh-CN"/>
        </w:rPr>
        <w:t>6.3.7  生物特征鉴别安全</w:t>
      </w:r>
    </w:p>
    <w:p w14:paraId="4C18142E">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若受试样品中生物特征识别模块为多模态形式，应对每种模态分别进行测试。受试样品标称的单模态生物特征注册容量大于或等于100 时，应按100 数量进行注册。当受试样品标称的单模态生物特征注册容量小于100 时，应按标称的最大数量进行注册。试验过程中需现场采集测试人员生物特征样本，男女人数各占总人数的（50±3）%，年龄在16</w:t>
      </w:r>
      <w:r>
        <w:rPr>
          <w:rFonts w:hint="eastAsia"/>
          <w:color w:val="auto"/>
          <w:highlight w:val="none"/>
          <w:lang w:val="en-US" w:eastAsia="zh-CN"/>
        </w:rPr>
        <w:t xml:space="preserve"> 岁</w:t>
      </w:r>
      <w:r>
        <w:rPr>
          <w:rFonts w:hint="eastAsia"/>
          <w:color w:val="auto"/>
          <w:highlight w:val="none"/>
        </w:rPr>
        <w:t>～60</w:t>
      </w:r>
      <w:r>
        <w:rPr>
          <w:rFonts w:hint="eastAsia"/>
          <w:color w:val="auto"/>
          <w:highlight w:val="none"/>
          <w:lang w:val="en-US" w:eastAsia="zh-CN"/>
        </w:rPr>
        <w:t xml:space="preserve"> </w:t>
      </w:r>
      <w:r>
        <w:rPr>
          <w:rFonts w:hint="eastAsia"/>
          <w:color w:val="auto"/>
          <w:highlight w:val="none"/>
        </w:rPr>
        <w:t>岁。测试时，测试人员应给予配合，操作行为自然。</w:t>
      </w:r>
    </w:p>
    <w:p w14:paraId="76A37C1B">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试验过程应按以下步骤进行：</w:t>
      </w:r>
    </w:p>
    <w:p w14:paraId="022C416E">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a） 清空受试样品中所有用户生物特征样本；</w:t>
      </w:r>
    </w:p>
    <w:p w14:paraId="3D40DC3E">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b） 测试人员依次现场注册生物特征样本，并为所有样本按顺序依次分配相应的身份编号；</w:t>
      </w:r>
    </w:p>
    <w:p w14:paraId="2CA7A2BF">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c)  共进行200 次识别测试，其中包含100 次已注册识别测试和100 次未注册识别测试；</w:t>
      </w:r>
    </w:p>
    <w:p w14:paraId="100EB5FF">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d)  受试样品比对阈值设置为默认值，当已注册识别测试比对结果的相似度阈值小于比对阈值，计</w:t>
      </w:r>
    </w:p>
    <w:p w14:paraId="0A22E062">
      <w:pPr>
        <w:pStyle w:val="59"/>
        <w:keepNext w:val="0"/>
        <w:keepLines w:val="0"/>
        <w:pageBreakBefore w:val="0"/>
        <w:widowControl/>
        <w:kinsoku/>
        <w:wordWrap/>
        <w:overflowPunct/>
        <w:topLinePunct w:val="0"/>
        <w:autoSpaceDE w:val="0"/>
        <w:autoSpaceDN w:val="0"/>
        <w:bidi w:val="0"/>
        <w:adjustRightInd/>
        <w:snapToGrid/>
        <w:spacing w:line="360" w:lineRule="exact"/>
        <w:ind w:left="840" w:leftChars="400" w:firstLine="0" w:firstLineChars="0"/>
        <w:textAlignment w:val="auto"/>
        <w:rPr>
          <w:rFonts w:hint="eastAsia"/>
          <w:color w:val="auto"/>
          <w:highlight w:val="none"/>
        </w:rPr>
      </w:pPr>
      <w:r>
        <w:rPr>
          <w:rFonts w:hint="eastAsia"/>
          <w:color w:val="auto"/>
          <w:highlight w:val="none"/>
        </w:rPr>
        <w:t>为1 次错误拒绝，当未注册识别测试比对结果的相似度阈值大于</w:t>
      </w:r>
      <w:r>
        <w:rPr>
          <w:rFonts w:hint="eastAsia"/>
          <w:color w:val="auto"/>
          <w:highlight w:val="none"/>
          <w:lang w:val="en-US" w:eastAsia="zh-CN"/>
        </w:rPr>
        <w:t>或</w:t>
      </w:r>
      <w:r>
        <w:rPr>
          <w:rFonts w:hint="eastAsia"/>
          <w:color w:val="auto"/>
          <w:highlight w:val="none"/>
        </w:rPr>
        <w:t>等于比对阈值，计为1 次错误接受；</w:t>
      </w:r>
    </w:p>
    <w:p w14:paraId="5B08C81D">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e)  查看比对结果，记录错误拒绝次数和错误接受次数；</w:t>
      </w:r>
    </w:p>
    <w:p w14:paraId="045684F1">
      <w:pPr>
        <w:pStyle w:val="59"/>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color w:val="auto"/>
          <w:highlight w:val="none"/>
        </w:rPr>
      </w:pPr>
      <w:r>
        <w:rPr>
          <w:rFonts w:hint="eastAsia"/>
          <w:color w:val="auto"/>
          <w:highlight w:val="none"/>
        </w:rPr>
        <w:t>f)  按照公式（</w:t>
      </w:r>
      <w:r>
        <w:rPr>
          <w:rFonts w:hint="eastAsia"/>
          <w:color w:val="auto"/>
          <w:highlight w:val="none"/>
          <w:lang w:val="en-US" w:eastAsia="zh-CN"/>
        </w:rPr>
        <w:t>3</w:t>
      </w:r>
      <w:r>
        <w:rPr>
          <w:rFonts w:hint="eastAsia"/>
          <w:color w:val="auto"/>
          <w:highlight w:val="none"/>
        </w:rPr>
        <w:t>）及公式（</w:t>
      </w:r>
      <w:r>
        <w:rPr>
          <w:rFonts w:hint="eastAsia"/>
          <w:color w:val="auto"/>
          <w:highlight w:val="none"/>
          <w:lang w:val="en-US" w:eastAsia="zh-CN"/>
        </w:rPr>
        <w:t>4</w:t>
      </w:r>
      <w:r>
        <w:rPr>
          <w:rFonts w:hint="eastAsia"/>
          <w:color w:val="auto"/>
          <w:highlight w:val="none"/>
        </w:rPr>
        <w:t>）分别计算错误拒绝率和错误接受率，判定结果是否符合5.1.</w:t>
      </w:r>
      <w:r>
        <w:rPr>
          <w:rFonts w:hint="eastAsia"/>
          <w:color w:val="auto"/>
          <w:highlight w:val="none"/>
          <w:lang w:val="en-US" w:eastAsia="zh-CN"/>
        </w:rPr>
        <w:t>7</w:t>
      </w:r>
      <w:r>
        <w:rPr>
          <w:rFonts w:hint="eastAsia"/>
          <w:color w:val="auto"/>
          <w:highlight w:val="none"/>
        </w:rPr>
        <w:t>的要求。</w:t>
      </w:r>
    </w:p>
    <w:p w14:paraId="0BAB621D">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right="3005" w:rightChars="1431" w:firstLine="0" w:firstLineChars="0"/>
        <w:textAlignment w:val="auto"/>
        <w:rPr>
          <w:rFonts w:hint="eastAsia"/>
          <w:color w:val="auto"/>
          <w:highlight w:val="none"/>
        </w:rPr>
      </w:pPr>
    </w:p>
    <w:p w14:paraId="6B5E2790">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rFonts w:hint="eastAsia" w:ascii="宋体" w:hAnsi="宋体"/>
          <w:color w:val="auto"/>
          <w:highlight w:val="none"/>
        </w:rPr>
      </w:pPr>
      <w:r>
        <w:rPr>
          <w:rFonts w:ascii="宋体" w:hAnsi="宋体"/>
          <w:color w:val="auto"/>
          <w:position w:val="-28"/>
          <w:highlight w:val="none"/>
        </w:rPr>
        <w:pict>
          <v:shape id="_x0000_s2051" o:spid="_x0000_s2051" o:spt="75" type="#_x0000_t75" style="position:absolute;left:0pt;margin-left:142.75pt;margin-top:0.55pt;height:31.95pt;width:93pt;z-index:251662336;mso-width-relative:page;mso-height-relative:page;" o:ole="t" filled="f" o:preferrelative="t" stroked="f" coordsize="21600,21600">
            <v:path/>
            <v:fill on="f" focussize="0,0"/>
            <v:stroke on="f"/>
            <v:imagedata r:id="rId22" o:title=""/>
            <o:lock v:ext="edit" aspectratio="t"/>
          </v:shape>
          <o:OLEObject Type="Embed" ProgID="Equation.3" ShapeID="_x0000_s2051" DrawAspect="Content" ObjectID="_1468075727" r:id="rId21">
            <o:LockedField>false</o:LockedField>
          </o:OLEObject>
        </w:pic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 xml:space="preserve">）       </w:t>
      </w:r>
    </w:p>
    <w:p w14:paraId="649197E3">
      <w:pPr>
        <w:spacing w:line="400" w:lineRule="exact"/>
        <w:ind w:firstLine="420"/>
        <w:rPr>
          <w:rFonts w:hint="eastAsia" w:ascii="宋体" w:hAnsi="宋体"/>
          <w:color w:val="auto"/>
          <w:highlight w:val="none"/>
        </w:rPr>
      </w:pPr>
      <w:r>
        <w:rPr>
          <w:rFonts w:hint="eastAsia" w:ascii="宋体" w:hAnsi="宋体"/>
          <w:color w:val="auto"/>
          <w:highlight w:val="none"/>
        </w:rPr>
        <w:t xml:space="preserve">式中： </w:t>
      </w:r>
    </w:p>
    <w:p w14:paraId="0EC2874E">
      <w:pPr>
        <w:spacing w:line="400" w:lineRule="exact"/>
        <w:ind w:firstLine="420"/>
        <w:rPr>
          <w:rFonts w:ascii="宋体" w:hAnsi="宋体"/>
          <w:color w:val="auto"/>
          <w:highlight w:val="none"/>
        </w:rPr>
      </w:pPr>
      <w:r>
        <w:rPr>
          <w:rFonts w:hint="eastAsia" w:ascii="宋体" w:hAnsi="宋体"/>
          <w:i/>
          <w:iCs/>
          <w:color w:val="auto"/>
          <w:highlight w:val="none"/>
          <w:lang w:val="en-US" w:eastAsia="zh-CN"/>
        </w:rPr>
        <w:t>FRR</w:t>
      </w:r>
      <w:r>
        <w:rPr>
          <w:rFonts w:ascii="宋体" w:hAnsi="宋体"/>
          <w:color w:val="auto"/>
          <w:highlight w:val="none"/>
        </w:rPr>
        <w:t xml:space="preserve"> </w:t>
      </w:r>
      <w:r>
        <w:rPr>
          <w:rFonts w:hint="eastAsia" w:ascii="宋体" w:hAnsi="宋体"/>
          <w:color w:val="auto"/>
          <w:sz w:val="18"/>
          <w:szCs w:val="18"/>
          <w:highlight w:val="none"/>
        </w:rPr>
        <w:t>——</w:t>
      </w:r>
      <w:r>
        <w:rPr>
          <w:rFonts w:hint="eastAsia"/>
          <w:color w:val="auto"/>
          <w:highlight w:val="none"/>
        </w:rPr>
        <w:t>错误拒绝率</w:t>
      </w:r>
      <w:r>
        <w:rPr>
          <w:rFonts w:hint="eastAsia"/>
          <w:color w:val="auto"/>
          <w:highlight w:val="none"/>
          <w:lang w:val="en-US" w:eastAsia="zh-CN"/>
        </w:rPr>
        <w:t>；</w:t>
      </w:r>
      <w:r>
        <w:rPr>
          <w:rFonts w:ascii="宋体" w:hAnsi="宋体"/>
          <w:color w:val="auto"/>
          <w:highlight w:val="none"/>
        </w:rPr>
        <w:t xml:space="preserve">    </w:t>
      </w:r>
    </w:p>
    <w:p w14:paraId="559ACDBF">
      <w:pPr>
        <w:spacing w:line="400" w:lineRule="exact"/>
        <w:ind w:firstLine="420"/>
        <w:rPr>
          <w:rFonts w:hint="eastAsia"/>
          <w:color w:val="auto"/>
          <w:highlight w:val="none"/>
        </w:rPr>
      </w:pPr>
      <w:r>
        <w:rPr>
          <w:rFonts w:hint="eastAsia" w:ascii="宋体" w:hAnsi="宋体"/>
          <w:i/>
          <w:iCs/>
          <w:color w:val="auto"/>
          <w:highlight w:val="none"/>
          <w:lang w:val="en-US" w:eastAsia="zh-CN"/>
        </w:rPr>
        <w:t>M</w:t>
      </w:r>
      <w:r>
        <w:rPr>
          <w:rFonts w:ascii="宋体" w:hAnsi="宋体"/>
          <w:color w:val="auto"/>
          <w:highlight w:val="none"/>
        </w:rPr>
        <w:t xml:space="preserve"> </w:t>
      </w:r>
      <w:r>
        <w:rPr>
          <w:rFonts w:hint="eastAsia" w:ascii="宋体" w:hAnsi="宋体"/>
          <w:color w:val="auto"/>
          <w:sz w:val="18"/>
          <w:szCs w:val="18"/>
          <w:highlight w:val="none"/>
        </w:rPr>
        <w:t>——</w:t>
      </w:r>
      <w:r>
        <w:rPr>
          <w:rFonts w:hint="eastAsia"/>
          <w:color w:val="auto"/>
          <w:highlight w:val="none"/>
        </w:rPr>
        <w:t>已注册样本错误拒绝次数，即记录已注册样本不开锁次数。</w:t>
      </w:r>
    </w:p>
    <w:p w14:paraId="7820ADA9">
      <w:pPr>
        <w:pStyle w:val="59"/>
        <w:keepNext w:val="0"/>
        <w:keepLines w:val="0"/>
        <w:pageBreakBefore w:val="0"/>
        <w:widowControl/>
        <w:kinsoku/>
        <w:wordWrap/>
        <w:overflowPunct/>
        <w:topLinePunct w:val="0"/>
        <w:autoSpaceDE w:val="0"/>
        <w:autoSpaceDN w:val="0"/>
        <w:bidi w:val="0"/>
        <w:adjustRightInd/>
        <w:snapToGrid/>
        <w:spacing w:line="360" w:lineRule="exact"/>
        <w:ind w:left="1600" w:leftChars="762" w:right="3005" w:rightChars="1431" w:firstLine="420" w:firstLineChars="200"/>
        <w:textAlignment w:val="auto"/>
        <w:rPr>
          <w:rFonts w:hint="eastAsia"/>
          <w:color w:val="auto"/>
          <w:highlight w:val="none"/>
        </w:rPr>
      </w:pPr>
    </w:p>
    <w:p w14:paraId="381F7854">
      <w:pPr>
        <w:pStyle w:val="59"/>
        <w:keepNext w:val="0"/>
        <w:keepLines w:val="0"/>
        <w:pageBreakBefore w:val="0"/>
        <w:widowControl/>
        <w:kinsoku/>
        <w:wordWrap/>
        <w:overflowPunct/>
        <w:topLinePunct w:val="0"/>
        <w:autoSpaceDE w:val="0"/>
        <w:autoSpaceDN w:val="0"/>
        <w:bidi w:val="0"/>
        <w:adjustRightInd/>
        <w:snapToGrid/>
        <w:spacing w:line="360" w:lineRule="exact"/>
        <w:ind w:left="1600" w:leftChars="762" w:right="3005" w:rightChars="1431" w:firstLine="420" w:firstLineChars="200"/>
        <w:textAlignment w:val="auto"/>
        <w:rPr>
          <w:rFonts w:hint="eastAsia"/>
          <w:color w:val="auto"/>
          <w:highlight w:val="none"/>
        </w:rPr>
      </w:pPr>
    </w:p>
    <w:p w14:paraId="1BF3D5B1">
      <w:pPr>
        <w:keepNext w:val="0"/>
        <w:keepLines w:val="0"/>
        <w:pageBreakBefore w:val="0"/>
        <w:widowControl w:val="0"/>
        <w:kinsoku/>
        <w:wordWrap/>
        <w:overflowPunct/>
        <w:topLinePunct w:val="0"/>
        <w:autoSpaceDE/>
        <w:autoSpaceDN/>
        <w:bidi w:val="0"/>
        <w:adjustRightInd w:val="0"/>
        <w:snapToGrid/>
        <w:spacing w:line="500" w:lineRule="exact"/>
        <w:ind w:firstLine="420" w:firstLineChars="200"/>
        <w:textAlignment w:val="auto"/>
        <w:rPr>
          <w:rFonts w:hint="eastAsia" w:ascii="宋体" w:hAnsi="宋体"/>
          <w:color w:val="auto"/>
          <w:highlight w:val="none"/>
        </w:rPr>
      </w:pPr>
      <w:r>
        <w:rPr>
          <w:rFonts w:ascii="宋体" w:hAnsi="宋体"/>
          <w:color w:val="auto"/>
          <w:position w:val="-28"/>
          <w:highlight w:val="none"/>
        </w:rPr>
        <w:pict>
          <v:shape id="_x0000_s2052" o:spid="_x0000_s2052" o:spt="75" type="#_x0000_t75" style="position:absolute;left:0pt;margin-left:142.75pt;margin-top:0.55pt;height:31.95pt;width:93pt;z-index:251663360;mso-width-relative:page;mso-height-relative:page;" o:ole="t" filled="f" o:preferrelative="t" stroked="f" coordsize="21600,21600">
            <v:path/>
            <v:fill on="f" focussize="0,0"/>
            <v:stroke on="f"/>
            <v:imagedata r:id="rId24" o:title=""/>
            <o:lock v:ext="edit" aspectratio="t"/>
          </v:shape>
          <o:OLEObject Type="Embed" ProgID="Equation.3" ShapeID="_x0000_s2052" DrawAspect="Content" ObjectID="_1468075728" r:id="rId23">
            <o:LockedField>false</o:LockedField>
          </o:OLEObject>
        </w:pic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 xml:space="preserve">）       </w:t>
      </w:r>
    </w:p>
    <w:p w14:paraId="07D50BB2">
      <w:pPr>
        <w:spacing w:line="400" w:lineRule="exact"/>
        <w:ind w:firstLine="420"/>
        <w:rPr>
          <w:rFonts w:hint="eastAsia" w:ascii="宋体" w:hAnsi="宋体"/>
          <w:color w:val="auto"/>
          <w:highlight w:val="none"/>
        </w:rPr>
      </w:pPr>
      <w:r>
        <w:rPr>
          <w:rFonts w:hint="eastAsia" w:ascii="宋体" w:hAnsi="宋体"/>
          <w:color w:val="auto"/>
          <w:highlight w:val="none"/>
        </w:rPr>
        <w:t xml:space="preserve">式中： </w:t>
      </w:r>
    </w:p>
    <w:p w14:paraId="2BA49422">
      <w:pPr>
        <w:spacing w:line="400" w:lineRule="exact"/>
        <w:ind w:firstLine="420"/>
        <w:rPr>
          <w:rFonts w:ascii="宋体" w:hAnsi="宋体"/>
          <w:color w:val="auto"/>
          <w:highlight w:val="none"/>
        </w:rPr>
      </w:pPr>
      <w:r>
        <w:rPr>
          <w:rFonts w:hint="eastAsia" w:ascii="宋体" w:hAnsi="宋体"/>
          <w:i/>
          <w:iCs/>
          <w:color w:val="auto"/>
          <w:highlight w:val="none"/>
          <w:lang w:val="en-US" w:eastAsia="zh-CN"/>
        </w:rPr>
        <w:t>FAR</w:t>
      </w:r>
      <w:r>
        <w:rPr>
          <w:rFonts w:ascii="宋体" w:hAnsi="宋体"/>
          <w:color w:val="auto"/>
          <w:highlight w:val="none"/>
        </w:rPr>
        <w:t xml:space="preserve"> </w:t>
      </w:r>
      <w:r>
        <w:rPr>
          <w:rFonts w:hint="eastAsia" w:ascii="宋体" w:hAnsi="宋体"/>
          <w:color w:val="auto"/>
          <w:sz w:val="18"/>
          <w:szCs w:val="18"/>
          <w:highlight w:val="none"/>
        </w:rPr>
        <w:t>——</w:t>
      </w:r>
      <w:r>
        <w:rPr>
          <w:rFonts w:hint="eastAsia"/>
          <w:color w:val="auto"/>
          <w:highlight w:val="none"/>
        </w:rPr>
        <w:t>错误接受率</w:t>
      </w:r>
      <w:r>
        <w:rPr>
          <w:rFonts w:hint="eastAsia"/>
          <w:color w:val="auto"/>
          <w:highlight w:val="none"/>
          <w:lang w:val="en-US" w:eastAsia="zh-CN"/>
        </w:rPr>
        <w:t>；</w:t>
      </w:r>
      <w:r>
        <w:rPr>
          <w:rFonts w:ascii="宋体" w:hAnsi="宋体"/>
          <w:color w:val="auto"/>
          <w:highlight w:val="none"/>
        </w:rPr>
        <w:t xml:space="preserve">    </w:t>
      </w:r>
    </w:p>
    <w:p w14:paraId="6C62016C">
      <w:pPr>
        <w:spacing w:line="400" w:lineRule="exact"/>
        <w:ind w:firstLine="420"/>
        <w:rPr>
          <w:rFonts w:hint="eastAsia"/>
          <w:color w:val="auto"/>
          <w:highlight w:val="none"/>
        </w:rPr>
      </w:pPr>
      <w:r>
        <w:rPr>
          <w:rFonts w:hint="eastAsia" w:ascii="宋体" w:hAnsi="宋体"/>
          <w:i/>
          <w:iCs/>
          <w:color w:val="auto"/>
          <w:highlight w:val="none"/>
          <w:lang w:val="en-US" w:eastAsia="zh-CN"/>
        </w:rPr>
        <w:t>N</w:t>
      </w:r>
      <w:r>
        <w:rPr>
          <w:rFonts w:ascii="宋体" w:hAnsi="宋体"/>
          <w:color w:val="auto"/>
          <w:highlight w:val="none"/>
        </w:rPr>
        <w:t xml:space="preserve"> </w:t>
      </w:r>
      <w:r>
        <w:rPr>
          <w:rFonts w:hint="eastAsia" w:ascii="宋体" w:hAnsi="宋体"/>
          <w:color w:val="auto"/>
          <w:sz w:val="18"/>
          <w:szCs w:val="18"/>
          <w:highlight w:val="none"/>
        </w:rPr>
        <w:t>——</w:t>
      </w:r>
      <w:r>
        <w:rPr>
          <w:rFonts w:hint="eastAsia"/>
          <w:color w:val="auto"/>
          <w:highlight w:val="none"/>
        </w:rPr>
        <w:t>未注册样品错误接受次数，即记录未注册样本开锁次数。</w:t>
      </w:r>
    </w:p>
    <w:p w14:paraId="41D7DF5D">
      <w:pPr>
        <w:pStyle w:val="59"/>
        <w:keepNext w:val="0"/>
        <w:keepLines w:val="0"/>
        <w:pageBreakBefore w:val="0"/>
        <w:widowControl/>
        <w:kinsoku/>
        <w:wordWrap/>
        <w:overflowPunct/>
        <w:topLinePunct w:val="0"/>
        <w:autoSpaceDE w:val="0"/>
        <w:autoSpaceDN w:val="0"/>
        <w:bidi w:val="0"/>
        <w:adjustRightInd/>
        <w:snapToGrid/>
        <w:spacing w:line="240" w:lineRule="auto"/>
        <w:jc w:val="center"/>
        <w:textAlignment w:val="auto"/>
        <w:rPr>
          <w:rFonts w:hint="eastAsia"/>
          <w:color w:val="auto"/>
          <w:highlight w:val="none"/>
        </w:rPr>
      </w:pPr>
      <w:r>
        <w:rPr>
          <w:rFonts w:hint="eastAsia"/>
          <w:color w:val="auto"/>
          <w:highlight w:val="none"/>
          <w:lang w:val="en-US" w:eastAsia="zh-CN"/>
        </w:rPr>
        <w:t xml:space="preserve">          </w:t>
      </w:r>
    </w:p>
    <w:p w14:paraId="6E97D8F2">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bookmarkStart w:id="62" w:name="_Hlk183597902"/>
      <w:r>
        <w:rPr>
          <w:rFonts w:hint="eastAsia" w:ascii="黑体" w:hAnsi="黑体" w:eastAsia="黑体" w:cs="黑体"/>
          <w:color w:val="auto"/>
          <w:highlight w:val="none"/>
          <w:lang w:val="en-US" w:eastAsia="zh-CN"/>
        </w:rPr>
        <w:t>6.4  牢固度</w:t>
      </w:r>
    </w:p>
    <w:p w14:paraId="7D45B24B">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textAlignment w:val="auto"/>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6.4.1  锁舌伸</w:t>
      </w:r>
      <w:r>
        <w:rPr>
          <w:rFonts w:hint="eastAsia" w:ascii="黑体" w:hAnsi="黑体" w:eastAsia="黑体" w:cs="黑体"/>
          <w:color w:val="auto"/>
          <w:highlight w:val="none"/>
          <w:lang w:val="en-US" w:eastAsia="zh-CN"/>
        </w:rPr>
        <w:t>出长度</w:t>
      </w:r>
    </w:p>
    <w:p w14:paraId="3B5F5600">
      <w:pPr>
        <w:pStyle w:val="237"/>
        <w:spacing w:line="360" w:lineRule="exact"/>
        <w:ind w:firstLine="420"/>
        <w:rPr>
          <w:rFonts w:hAnsi="宋体"/>
          <w:color w:val="auto"/>
          <w:highlight w:val="none"/>
        </w:rPr>
      </w:pPr>
      <w:r>
        <w:rPr>
          <w:rFonts w:hint="eastAsia" w:hAnsi="宋体"/>
          <w:color w:val="auto"/>
          <w:highlight w:val="none"/>
        </w:rPr>
        <w:t>把锁具的所有锁舌完全伸出，用游标卡尺或高度尺测量锁舌顶端至锁舌面板之间的距离。</w:t>
      </w:r>
    </w:p>
    <w:p w14:paraId="464EC611">
      <w:pPr>
        <w:pStyle w:val="59"/>
        <w:keepNext w:val="0"/>
        <w:keepLines w:val="0"/>
        <w:pageBreakBefore w:val="0"/>
        <w:widowControl/>
        <w:kinsoku/>
        <w:wordWrap/>
        <w:overflowPunct/>
        <w:topLinePunct w:val="0"/>
        <w:autoSpaceDE w:val="0"/>
        <w:autoSpaceDN w:val="0"/>
        <w:bidi w:val="0"/>
        <w:adjustRightInd/>
        <w:snapToGrid/>
        <w:spacing w:line="360" w:lineRule="exact"/>
        <w:ind w:left="0" w:leftChars="0" w:firstLine="0" w:firstLineChars="0"/>
        <w:textAlignment w:val="auto"/>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6.4.2  </w:t>
      </w:r>
      <w:bookmarkEnd w:id="62"/>
      <w:r>
        <w:rPr>
          <w:rFonts w:hint="default" w:ascii="黑体" w:hAnsi="黑体" w:eastAsia="黑体" w:cs="黑体"/>
          <w:color w:val="auto"/>
          <w:highlight w:val="none"/>
          <w:lang w:val="en-US" w:eastAsia="zh-CN"/>
        </w:rPr>
        <w:t>锁舌抗侧向静载荷</w:t>
      </w:r>
    </w:p>
    <w:p w14:paraId="2DEB5EFA">
      <w:pPr>
        <w:pStyle w:val="237"/>
        <w:spacing w:before="50" w:after="50" w:line="360" w:lineRule="exact"/>
        <w:ind w:firstLine="420" w:firstLineChars="200"/>
        <w:rPr>
          <w:rFonts w:hAnsi="宋体"/>
          <w:color w:val="auto"/>
          <w:szCs w:val="21"/>
          <w:highlight w:val="none"/>
        </w:rPr>
      </w:pPr>
      <w:r>
        <w:rPr>
          <w:rFonts w:hint="eastAsia" w:hAnsi="宋体"/>
          <w:color w:val="auto"/>
          <w:szCs w:val="21"/>
          <w:highlight w:val="none"/>
        </w:rPr>
        <w:t>将锁具安装在专用夹具上，锁舌处于完全伸出状态，在距离锁舌面板（3±0.2）mm处分别对锁舌施加规定的侧向静载荷并保持</w:t>
      </w:r>
      <w:r>
        <w:rPr>
          <w:rFonts w:hint="eastAsia" w:ascii="宋体" w:hAnsi="宋体" w:eastAsia="宋体" w:cs="宋体"/>
          <w:color w:val="auto"/>
          <w:highlight w:val="none"/>
          <w:lang w:val="en-US" w:eastAsia="zh-CN"/>
        </w:rPr>
        <w:t>30 s</w:t>
      </w:r>
      <w:r>
        <w:rPr>
          <w:rFonts w:hint="eastAsia" w:hAnsi="宋体"/>
          <w:color w:val="auto"/>
          <w:szCs w:val="21"/>
          <w:highlight w:val="none"/>
        </w:rPr>
        <w:t xml:space="preserve">（见图 </w:t>
      </w:r>
      <w:r>
        <w:rPr>
          <w:rFonts w:hint="eastAsia" w:hAnsi="宋体"/>
          <w:color w:val="auto"/>
          <w:szCs w:val="21"/>
          <w:highlight w:val="none"/>
          <w:lang w:val="en-US" w:eastAsia="zh-CN"/>
        </w:rPr>
        <w:t>1</w:t>
      </w:r>
      <w:r>
        <w:rPr>
          <w:rFonts w:hint="eastAsia" w:hAnsi="宋体"/>
          <w:color w:val="auto"/>
          <w:szCs w:val="21"/>
          <w:highlight w:val="none"/>
        </w:rPr>
        <w:t>）</w:t>
      </w:r>
      <w:r>
        <w:rPr>
          <w:rFonts w:hint="eastAsia" w:ascii="宋体" w:hAnsi="宋体" w:eastAsia="宋体" w:cs="宋体"/>
          <w:color w:val="auto"/>
          <w:highlight w:val="none"/>
          <w:lang w:val="en-US" w:eastAsia="zh-CN"/>
        </w:rPr>
        <w:t>，卸载后检查产品</w:t>
      </w:r>
      <w:r>
        <w:rPr>
          <w:rFonts w:hint="eastAsia" w:hAnsi="宋体" w:cs="宋体"/>
          <w:color w:val="auto"/>
          <w:highlight w:val="none"/>
          <w:lang w:val="en-US" w:eastAsia="zh-CN"/>
        </w:rPr>
        <w:t>状</w:t>
      </w:r>
      <w:r>
        <w:rPr>
          <w:rFonts w:hint="eastAsia" w:ascii="宋体" w:hAnsi="宋体" w:eastAsia="宋体" w:cs="宋体"/>
          <w:color w:val="auto"/>
          <w:highlight w:val="none"/>
          <w:lang w:val="en-US" w:eastAsia="zh-CN"/>
        </w:rPr>
        <w:t>况。</w:t>
      </w:r>
    </w:p>
    <w:p w14:paraId="005AC8CD">
      <w:pPr>
        <w:spacing w:line="400" w:lineRule="exact"/>
        <w:ind w:firstLine="8280" w:firstLineChars="4600"/>
        <w:textAlignment w:val="baseline"/>
        <w:rPr>
          <w:rFonts w:hint="eastAsia" w:ascii="宋体"/>
          <w:color w:val="auto"/>
          <w:sz w:val="18"/>
          <w:szCs w:val="18"/>
          <w:highlight w:val="none"/>
        </w:rPr>
      </w:pPr>
    </w:p>
    <w:p w14:paraId="4B7FB18B">
      <w:pPr>
        <w:spacing w:line="400" w:lineRule="exact"/>
        <w:ind w:firstLine="8280" w:firstLineChars="4600"/>
        <w:textAlignment w:val="baseline"/>
        <w:rPr>
          <w:rFonts w:hint="eastAsia" w:ascii="宋体"/>
          <w:color w:val="auto"/>
          <w:sz w:val="18"/>
          <w:szCs w:val="18"/>
          <w:highlight w:val="none"/>
        </w:rPr>
      </w:pPr>
    </w:p>
    <w:p w14:paraId="30C73056">
      <w:pPr>
        <w:spacing w:line="400" w:lineRule="exact"/>
        <w:textAlignment w:val="baseline"/>
        <w:rPr>
          <w:rFonts w:hint="eastAsia" w:ascii="宋体"/>
          <w:color w:val="auto"/>
          <w:sz w:val="18"/>
          <w:szCs w:val="18"/>
          <w:highlight w:val="none"/>
        </w:rPr>
      </w:pPr>
    </w:p>
    <w:p w14:paraId="248A77AA">
      <w:pPr>
        <w:spacing w:line="400" w:lineRule="exact"/>
        <w:ind w:firstLine="8280" w:firstLineChars="4600"/>
        <w:textAlignment w:val="baseline"/>
        <w:rPr>
          <w:rFonts w:ascii="宋体" w:hAnsi="宋体"/>
          <w:color w:val="auto"/>
          <w:highlight w:val="none"/>
        </w:rPr>
      </w:pPr>
      <w:r>
        <w:rPr>
          <w:rFonts w:hint="eastAsia" w:ascii="宋体"/>
          <w:color w:val="auto"/>
          <w:sz w:val="18"/>
          <w:szCs w:val="18"/>
          <w:highlight w:val="none"/>
        </w:rPr>
        <w:t>单位为毫米</w:t>
      </w:r>
    </w:p>
    <w:p w14:paraId="0A39F8A0">
      <w:pPr>
        <w:spacing w:line="400" w:lineRule="exact"/>
        <w:ind w:firstLine="9660" w:firstLineChars="4600"/>
        <w:textAlignment w:val="baseline"/>
        <w:rPr>
          <w:rFonts w:ascii="宋体" w:hAnsi="宋体"/>
          <w:color w:val="auto"/>
          <w:highlight w:val="none"/>
        </w:rPr>
      </w:pPr>
      <w:r>
        <w:rPr>
          <w:rFonts w:hint="eastAsia" w:ascii="宋体" w:eastAsia="宋体"/>
          <w:color w:val="auto"/>
          <w:szCs w:val="20"/>
          <w:highlight w:val="none"/>
          <w:lang w:eastAsia="zh-CN"/>
        </w:rPr>
        <w:drawing>
          <wp:anchor distT="0" distB="0" distL="114300" distR="114300" simplePos="0" relativeHeight="251664384" behindDoc="0" locked="0" layoutInCell="1" allowOverlap="1">
            <wp:simplePos x="0" y="0"/>
            <wp:positionH relativeFrom="column">
              <wp:posOffset>-210820</wp:posOffset>
            </wp:positionH>
            <wp:positionV relativeFrom="paragraph">
              <wp:posOffset>153670</wp:posOffset>
            </wp:positionV>
            <wp:extent cx="6042025" cy="1370330"/>
            <wp:effectExtent l="0" t="0" r="15875" b="1270"/>
            <wp:wrapNone/>
            <wp:docPr id="18" name="图片 18" descr="1dd1650c09deeae9853e23afadd5d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dd1650c09deeae9853e23afadd5d788"/>
                    <pic:cNvPicPr>
                      <a:picLocks noChangeAspect="1"/>
                    </pic:cNvPicPr>
                  </pic:nvPicPr>
                  <pic:blipFill>
                    <a:blip r:embed="rId25"/>
                    <a:srcRect b="44499"/>
                    <a:stretch>
                      <a:fillRect/>
                    </a:stretch>
                  </pic:blipFill>
                  <pic:spPr>
                    <a:xfrm>
                      <a:off x="0" y="0"/>
                      <a:ext cx="6042025" cy="1370330"/>
                    </a:xfrm>
                    <a:prstGeom prst="rect">
                      <a:avLst/>
                    </a:prstGeom>
                  </pic:spPr>
                </pic:pic>
              </a:graphicData>
            </a:graphic>
          </wp:anchor>
        </w:drawing>
      </w:r>
    </w:p>
    <w:p w14:paraId="6496E3B1">
      <w:pPr>
        <w:spacing w:line="400" w:lineRule="exact"/>
        <w:ind w:firstLine="9660" w:firstLineChars="4600"/>
        <w:textAlignment w:val="baseline"/>
        <w:rPr>
          <w:rFonts w:ascii="宋体" w:hAnsi="宋体"/>
          <w:color w:val="auto"/>
          <w:highlight w:val="none"/>
        </w:rPr>
      </w:pPr>
    </w:p>
    <w:p w14:paraId="0C42C0FE">
      <w:pPr>
        <w:spacing w:before="50" w:after="50" w:line="360" w:lineRule="exact"/>
        <w:ind w:firstLine="420"/>
        <w:textAlignment w:val="baseline"/>
        <w:rPr>
          <w:rFonts w:ascii="宋体"/>
          <w:color w:val="auto"/>
          <w:szCs w:val="20"/>
          <w:highlight w:val="none"/>
        </w:rPr>
      </w:pPr>
    </w:p>
    <w:p w14:paraId="15E38D1B">
      <w:pPr>
        <w:spacing w:before="50" w:after="50" w:line="360" w:lineRule="exact"/>
        <w:ind w:firstLine="420"/>
        <w:textAlignment w:val="baseline"/>
        <w:rPr>
          <w:rFonts w:hint="eastAsia" w:ascii="宋体" w:eastAsia="宋体"/>
          <w:color w:val="auto"/>
          <w:szCs w:val="20"/>
          <w:highlight w:val="none"/>
          <w:lang w:eastAsia="zh-CN"/>
        </w:rPr>
      </w:pPr>
    </w:p>
    <w:p w14:paraId="597EE5A5">
      <w:pPr>
        <w:spacing w:before="50" w:after="50" w:line="360" w:lineRule="exact"/>
        <w:ind w:firstLine="420"/>
        <w:textAlignment w:val="baseline"/>
        <w:rPr>
          <w:rFonts w:ascii="宋体"/>
          <w:color w:val="auto"/>
          <w:szCs w:val="20"/>
          <w:highlight w:val="none"/>
        </w:rPr>
      </w:pPr>
    </w:p>
    <w:p w14:paraId="39A2F566">
      <w:pPr>
        <w:spacing w:before="50" w:after="50" w:line="360" w:lineRule="exact"/>
        <w:textAlignment w:val="baseline"/>
        <w:rPr>
          <w:color w:val="auto"/>
          <w:szCs w:val="20"/>
          <w:highlight w:val="none"/>
        </w:rPr>
      </w:pPr>
    </w:p>
    <w:p w14:paraId="375429F0">
      <w:pPr>
        <w:spacing w:before="50" w:after="50" w:line="360" w:lineRule="exact"/>
        <w:ind w:firstLine="540" w:firstLineChars="300"/>
        <w:jc w:val="left"/>
        <w:textAlignment w:val="baseline"/>
        <w:rPr>
          <w:rFonts w:hint="eastAsia" w:ascii="黑体" w:hAnsi="黑体" w:eastAsia="黑体" w:cs="黑体"/>
          <w:color w:val="auto"/>
          <w:sz w:val="18"/>
          <w:szCs w:val="18"/>
          <w:highlight w:val="none"/>
        </w:rPr>
      </w:pPr>
      <w:r>
        <w:rPr>
          <w:rFonts w:hint="eastAsia" w:ascii="黑体" w:hAnsi="黑体" w:eastAsia="黑体" w:cs="黑体"/>
          <w:color w:val="auto"/>
          <w:sz w:val="18"/>
          <w:szCs w:val="18"/>
          <w:highlight w:val="none"/>
        </w:rPr>
        <w:t xml:space="preserve">a) 呆舌侧向载荷试验            </w:t>
      </w:r>
      <w:r>
        <w:rPr>
          <w:rFonts w:hint="eastAsia" w:ascii="黑体" w:hAnsi="黑体" w:eastAsia="黑体" w:cs="黑体"/>
          <w:color w:val="auto"/>
          <w:sz w:val="18"/>
          <w:szCs w:val="18"/>
          <w:highlight w:val="none"/>
          <w:lang w:val="en-US" w:eastAsia="zh-CN"/>
        </w:rPr>
        <w:t xml:space="preserve">     </w:t>
      </w:r>
      <w:r>
        <w:rPr>
          <w:rFonts w:hint="eastAsia" w:ascii="黑体" w:hAnsi="黑体" w:eastAsia="黑体" w:cs="黑体"/>
          <w:color w:val="auto"/>
          <w:sz w:val="18"/>
          <w:szCs w:val="18"/>
          <w:highlight w:val="none"/>
        </w:rPr>
        <w:t xml:space="preserve">   b) 斜舌侧向载荷试验                </w:t>
      </w:r>
      <w:r>
        <w:rPr>
          <w:rFonts w:hint="eastAsia" w:ascii="黑体" w:hAnsi="黑体" w:eastAsia="黑体" w:cs="黑体"/>
          <w:color w:val="auto"/>
          <w:sz w:val="18"/>
          <w:szCs w:val="18"/>
          <w:highlight w:val="none"/>
          <w:lang w:val="en-US" w:eastAsia="zh-CN"/>
        </w:rPr>
        <w:t xml:space="preserve">  </w:t>
      </w:r>
      <w:r>
        <w:rPr>
          <w:rFonts w:hint="eastAsia" w:ascii="黑体" w:hAnsi="黑体" w:eastAsia="黑体" w:cs="黑体"/>
          <w:color w:val="auto"/>
          <w:sz w:val="18"/>
          <w:szCs w:val="18"/>
          <w:highlight w:val="none"/>
        </w:rPr>
        <w:t xml:space="preserve">  c)  试验压头</w:t>
      </w:r>
    </w:p>
    <w:p w14:paraId="6C344A7A">
      <w:pPr>
        <w:spacing w:before="50" w:after="50" w:line="360" w:lineRule="exact"/>
        <w:ind w:firstLine="405"/>
        <w:jc w:val="left"/>
        <w:textAlignment w:val="baseline"/>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说明：</w:t>
      </w:r>
    </w:p>
    <w:p w14:paraId="1EF7D9A5">
      <w:pPr>
        <w:spacing w:before="50" w:after="50" w:line="220" w:lineRule="exact"/>
        <w:ind w:firstLine="403"/>
        <w:jc w:val="left"/>
        <w:textAlignment w:val="baseline"/>
        <w:rPr>
          <w:rFonts w:ascii="宋体" w:hAnsi="宋体"/>
          <w:color w:val="auto"/>
          <w:sz w:val="18"/>
          <w:szCs w:val="18"/>
          <w:highlight w:val="none"/>
        </w:rPr>
      </w:pPr>
      <w:r>
        <w:rPr>
          <w:rFonts w:hint="eastAsia" w:ascii="宋体" w:hAnsi="宋体"/>
          <w:color w:val="auto"/>
          <w:sz w:val="18"/>
          <w:szCs w:val="18"/>
          <w:highlight w:val="none"/>
        </w:rPr>
        <w:t>1——压头；</w:t>
      </w:r>
    </w:p>
    <w:p w14:paraId="742D4E69">
      <w:pPr>
        <w:spacing w:before="50" w:after="50" w:line="220" w:lineRule="exact"/>
        <w:ind w:firstLine="403"/>
        <w:jc w:val="left"/>
        <w:textAlignment w:val="baseline"/>
        <w:rPr>
          <w:rFonts w:ascii="宋体" w:hAnsi="宋体"/>
          <w:color w:val="auto"/>
          <w:sz w:val="18"/>
          <w:szCs w:val="18"/>
          <w:highlight w:val="none"/>
        </w:rPr>
      </w:pPr>
      <w:r>
        <w:rPr>
          <w:rFonts w:hint="eastAsia" w:ascii="宋体" w:hAnsi="宋体"/>
          <w:color w:val="auto"/>
          <w:sz w:val="18"/>
          <w:szCs w:val="18"/>
          <w:highlight w:val="none"/>
        </w:rPr>
        <w:t>2——呆舌或斜舌；</w:t>
      </w:r>
    </w:p>
    <w:p w14:paraId="16401F4E">
      <w:pPr>
        <w:spacing w:before="50" w:after="50" w:line="220" w:lineRule="exact"/>
        <w:ind w:firstLine="403"/>
        <w:jc w:val="left"/>
        <w:textAlignment w:val="baseline"/>
        <w:rPr>
          <w:rFonts w:ascii="宋体" w:hAnsi="宋体"/>
          <w:color w:val="auto"/>
          <w:sz w:val="18"/>
          <w:szCs w:val="18"/>
          <w:highlight w:val="none"/>
        </w:rPr>
      </w:pPr>
      <w:r>
        <w:rPr>
          <w:rFonts w:hint="eastAsia" w:ascii="宋体" w:hAnsi="宋体"/>
          <w:color w:val="auto"/>
          <w:sz w:val="18"/>
          <w:szCs w:val="18"/>
          <w:highlight w:val="none"/>
        </w:rPr>
        <w:t>3——锁体；</w:t>
      </w:r>
    </w:p>
    <w:p w14:paraId="2100A082">
      <w:pPr>
        <w:spacing w:before="50" w:after="50" w:line="220" w:lineRule="exact"/>
        <w:ind w:firstLine="403"/>
        <w:jc w:val="left"/>
        <w:textAlignment w:val="baseline"/>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rPr>
        <w:t>4——专用夹具</w:t>
      </w:r>
      <w:r>
        <w:rPr>
          <w:rFonts w:hint="eastAsia" w:ascii="宋体" w:hAnsi="宋体"/>
          <w:color w:val="auto"/>
          <w:sz w:val="18"/>
          <w:szCs w:val="18"/>
          <w:highlight w:val="none"/>
          <w:lang w:val="en-US" w:eastAsia="zh-CN"/>
        </w:rPr>
        <w:t>；</w:t>
      </w:r>
    </w:p>
    <w:p w14:paraId="4EF9B2CB">
      <w:pPr>
        <w:spacing w:before="50" w:after="50" w:line="220" w:lineRule="exact"/>
        <w:ind w:firstLine="403"/>
        <w:jc w:val="left"/>
        <w:textAlignment w:val="baseline"/>
        <w:rPr>
          <w:rFonts w:ascii="宋体" w:hAnsi="宋体"/>
          <w:color w:val="auto"/>
          <w:sz w:val="18"/>
          <w:szCs w:val="18"/>
          <w:highlight w:val="none"/>
        </w:rPr>
      </w:pPr>
      <w:r>
        <w:rPr>
          <w:rFonts w:hint="eastAsia" w:ascii="宋体" w:hAnsi="宋体"/>
          <w:color w:val="auto"/>
          <w:sz w:val="18"/>
          <w:szCs w:val="18"/>
          <w:highlight w:val="none"/>
        </w:rPr>
        <w:t>h——锁舌宽度。</w:t>
      </w:r>
    </w:p>
    <w:p w14:paraId="0975D9D3">
      <w:pPr>
        <w:spacing w:line="360" w:lineRule="exact"/>
        <w:jc w:val="center"/>
        <w:textAlignment w:val="baseline"/>
        <w:rPr>
          <w:rFonts w:ascii="黑体" w:hAnsi="黑体" w:eastAsia="黑体"/>
          <w:color w:val="auto"/>
          <w:szCs w:val="21"/>
          <w:highlight w:val="none"/>
        </w:rPr>
      </w:pPr>
      <w:r>
        <w:rPr>
          <w:rFonts w:hint="eastAsia" w:ascii="黑体" w:hAnsi="黑体" w:eastAsia="黑体"/>
          <w:color w:val="auto"/>
          <w:szCs w:val="21"/>
          <w:highlight w:val="none"/>
        </w:rPr>
        <w:t>图</w:t>
      </w:r>
      <w:r>
        <w:rPr>
          <w:rFonts w:hint="eastAsia" w:ascii="黑体" w:hAnsi="黑体" w:eastAsia="黑体"/>
          <w:color w:val="auto"/>
          <w:szCs w:val="21"/>
          <w:highlight w:val="none"/>
          <w:lang w:val="en-US" w:eastAsia="zh-CN"/>
        </w:rPr>
        <w:t xml:space="preserve">1 </w:t>
      </w:r>
      <w:r>
        <w:rPr>
          <w:rFonts w:hint="eastAsia" w:ascii="黑体" w:eastAsia="黑体"/>
          <w:color w:val="auto"/>
          <w:highlight w:val="none"/>
        </w:rPr>
        <w:t>锁舌</w:t>
      </w:r>
      <w:r>
        <w:rPr>
          <w:rFonts w:hint="eastAsia" w:ascii="黑体" w:eastAsia="黑体"/>
          <w:color w:val="auto"/>
          <w:highlight w:val="none"/>
        </w:rPr>
        <w:t>抗侧向静载荷</w:t>
      </w:r>
      <w:r>
        <w:rPr>
          <w:rFonts w:hint="eastAsia" w:ascii="黑体" w:hAnsi="黑体" w:eastAsia="黑体"/>
          <w:color w:val="auto"/>
          <w:highlight w:val="none"/>
        </w:rPr>
        <w:t>试验示意图</w:t>
      </w:r>
    </w:p>
    <w:p w14:paraId="4F5FB146">
      <w:pPr>
        <w:pStyle w:val="59"/>
        <w:ind w:firstLine="420"/>
        <w:rPr>
          <w:rFonts w:hint="eastAsia" w:ascii="宋体" w:hAnsi="宋体" w:eastAsia="宋体" w:cs="宋体"/>
          <w:color w:val="auto"/>
          <w:highlight w:val="none"/>
          <w:lang w:val="en-US" w:eastAsia="zh-CN"/>
        </w:rPr>
      </w:pPr>
    </w:p>
    <w:p w14:paraId="637AB1A0">
      <w:pPr>
        <w:pStyle w:val="59"/>
        <w:keepNext w:val="0"/>
        <w:keepLines w:val="0"/>
        <w:pageBreakBefore w:val="0"/>
        <w:widowControl/>
        <w:kinsoku/>
        <w:wordWrap/>
        <w:overflowPunct/>
        <w:topLinePunct w:val="0"/>
        <w:autoSpaceDE w:val="0"/>
        <w:autoSpaceDN w:val="0"/>
        <w:bidi w:val="0"/>
        <w:adjustRightInd/>
        <w:snapToGrid/>
        <w:spacing w:line="360" w:lineRule="atLeas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6.4.3  蟹钳舌抗拉力</w:t>
      </w:r>
    </w:p>
    <w:p w14:paraId="4B830CA3">
      <w:pPr>
        <w:pStyle w:val="237"/>
        <w:keepNext w:val="0"/>
        <w:keepLines w:val="0"/>
        <w:pageBreakBefore w:val="0"/>
        <w:kinsoku/>
        <w:wordWrap/>
        <w:overflowPunct/>
        <w:topLinePunct w:val="0"/>
        <w:bidi w:val="0"/>
        <w:snapToGrid/>
        <w:spacing w:line="360" w:lineRule="atLeast"/>
        <w:ind w:firstLine="420"/>
        <w:rPr>
          <w:rFonts w:hAnsi="宋体"/>
          <w:color w:val="auto"/>
          <w:highlight w:val="none"/>
        </w:rPr>
      </w:pPr>
      <w:bookmarkStart w:id="63" w:name="_Hlk183596524"/>
      <w:r>
        <w:rPr>
          <w:rFonts w:hint="eastAsia" w:hAnsi="宋体"/>
          <w:color w:val="auto"/>
          <w:szCs w:val="21"/>
          <w:highlight w:val="none"/>
        </w:rPr>
        <w:t>将锁具通过夹具安装在拉力试验机上，</w:t>
      </w:r>
      <w:r>
        <w:rPr>
          <w:rFonts w:hint="eastAsia" w:hAnsi="宋体"/>
          <w:color w:val="auto"/>
          <w:highlight w:val="none"/>
        </w:rPr>
        <w:t>蟹钳舌处于完全伸出状态，对蟹钳舌施加规定</w:t>
      </w:r>
      <w:r>
        <w:rPr>
          <w:rFonts w:hint="eastAsia" w:hAnsi="宋体"/>
          <w:color w:val="auto"/>
          <w:szCs w:val="21"/>
          <w:highlight w:val="none"/>
        </w:rPr>
        <w:t>静拉力并保持</w:t>
      </w:r>
      <w:r>
        <w:rPr>
          <w:rFonts w:hint="eastAsia" w:hAnsi="宋体"/>
          <w:color w:val="auto"/>
          <w:szCs w:val="21"/>
          <w:highlight w:val="none"/>
          <w:lang w:val="en-US" w:eastAsia="zh-CN"/>
        </w:rPr>
        <w:t>30s</w:t>
      </w:r>
      <w:r>
        <w:rPr>
          <w:rFonts w:hint="eastAsia" w:hAnsi="宋体"/>
          <w:color w:val="auto"/>
          <w:szCs w:val="21"/>
          <w:highlight w:val="none"/>
        </w:rPr>
        <w:t>，卸载后检查产品情况。</w:t>
      </w:r>
    </w:p>
    <w:p w14:paraId="4FA65C02">
      <w:pPr>
        <w:pStyle w:val="59"/>
        <w:keepNext w:val="0"/>
        <w:keepLines w:val="0"/>
        <w:pageBreakBefore w:val="0"/>
        <w:kinsoku/>
        <w:wordWrap/>
        <w:overflowPunct/>
        <w:topLinePunct w:val="0"/>
        <w:bidi w:val="0"/>
        <w:snapToGrid/>
        <w:spacing w:line="360" w:lineRule="atLeas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6.4.4  </w:t>
      </w:r>
      <w:r>
        <w:rPr>
          <w:rFonts w:hint="eastAsia" w:ascii="黑体" w:hAnsi="黑体" w:eastAsia="黑体" w:cs="黑体"/>
          <w:color w:val="auto"/>
          <w:highlight w:val="none"/>
          <w:lang w:val="en-US" w:eastAsia="zh-CN"/>
        </w:rPr>
        <w:t>旋钮抗扭矩</w:t>
      </w:r>
    </w:p>
    <w:p w14:paraId="6E5A4C47">
      <w:pPr>
        <w:pStyle w:val="59"/>
        <w:keepNext w:val="0"/>
        <w:keepLines w:val="0"/>
        <w:pageBreakBefore w:val="0"/>
        <w:kinsoku/>
        <w:wordWrap/>
        <w:overflowPunct/>
        <w:topLinePunct w:val="0"/>
        <w:bidi w:val="0"/>
        <w:snapToGrid/>
        <w:spacing w:line="360" w:lineRule="atLeast"/>
        <w:ind w:left="0" w:leftChars="0" w:firstLine="420" w:firstLineChars="200"/>
        <w:rPr>
          <w:rFonts w:hint="eastAsia" w:ascii="宋体" w:hAnsi="宋体"/>
          <w:color w:val="auto"/>
          <w:highlight w:val="none"/>
        </w:rPr>
      </w:pPr>
      <w:r>
        <w:rPr>
          <w:rFonts w:hint="eastAsia"/>
          <w:color w:val="auto"/>
          <w:highlight w:val="none"/>
        </w:rPr>
        <w:t>将锁具</w:t>
      </w:r>
      <w:r>
        <w:rPr>
          <w:rFonts w:hint="eastAsia" w:hAnsi="宋体"/>
          <w:color w:val="auto"/>
          <w:highlight w:val="none"/>
        </w:rPr>
        <w:t>安</w:t>
      </w:r>
      <w:r>
        <w:rPr>
          <w:rFonts w:hint="eastAsia"/>
          <w:color w:val="auto"/>
          <w:highlight w:val="none"/>
        </w:rPr>
        <w:t>装在</w:t>
      </w:r>
      <w:r>
        <w:rPr>
          <w:rFonts w:hint="eastAsia" w:hAnsi="宋体"/>
          <w:color w:val="auto"/>
          <w:szCs w:val="21"/>
          <w:highlight w:val="none"/>
        </w:rPr>
        <w:t>夹具上</w:t>
      </w:r>
      <w:r>
        <w:rPr>
          <w:rFonts w:hint="eastAsia" w:hAnsi="宋体"/>
          <w:color w:val="auto"/>
          <w:szCs w:val="21"/>
          <w:highlight w:val="none"/>
          <w:lang w:val="en-US" w:eastAsia="zh-CN"/>
        </w:rPr>
        <w:t>并处于锁定状态，</w:t>
      </w:r>
      <w:r>
        <w:rPr>
          <w:rFonts w:hint="eastAsia"/>
          <w:color w:val="auto"/>
          <w:highlight w:val="none"/>
        </w:rPr>
        <w:t>在旋钮上</w:t>
      </w:r>
      <w:r>
        <w:rPr>
          <w:rFonts w:hint="eastAsia" w:ascii="宋体" w:hAnsi="宋体"/>
          <w:color w:val="auto"/>
          <w:highlight w:val="none"/>
        </w:rPr>
        <w:t>施加扭力，使扭矩达到规定值</w:t>
      </w:r>
      <w:r>
        <w:rPr>
          <w:rFonts w:hint="eastAsia" w:hAnsi="宋体"/>
          <w:color w:val="auto"/>
          <w:highlight w:val="none"/>
        </w:rPr>
        <w:t>并保持</w:t>
      </w:r>
      <w:r>
        <w:rPr>
          <w:rFonts w:hint="eastAsia" w:ascii="宋体" w:hAnsi="宋体"/>
          <w:color w:val="auto"/>
          <w:highlight w:val="none"/>
          <w:lang w:val="en-US" w:eastAsia="zh-CN"/>
        </w:rPr>
        <w:t>5s</w:t>
      </w:r>
      <w:r>
        <w:rPr>
          <w:rFonts w:hint="eastAsia" w:ascii="宋体" w:hAnsi="宋体"/>
          <w:color w:val="auto"/>
          <w:highlight w:val="none"/>
        </w:rPr>
        <w:t>，卸载后操作检查产品情况。</w:t>
      </w:r>
    </w:p>
    <w:p w14:paraId="6247A3D7">
      <w:pPr>
        <w:pStyle w:val="59"/>
        <w:keepNext w:val="0"/>
        <w:keepLines w:val="0"/>
        <w:pageBreakBefore w:val="0"/>
        <w:kinsoku/>
        <w:wordWrap/>
        <w:overflowPunct/>
        <w:topLinePunct w:val="0"/>
        <w:bidi w:val="0"/>
        <w:snapToGrid/>
        <w:spacing w:line="360" w:lineRule="atLeas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6.4.5 </w:t>
      </w:r>
      <w:r>
        <w:rPr>
          <w:rFonts w:hint="eastAsia" w:hAnsi="宋体" w:cs="宋体"/>
          <w:color w:val="auto"/>
          <w:highlight w:val="none"/>
          <w:lang w:val="en-US" w:eastAsia="zh-CN"/>
        </w:rPr>
        <w:t xml:space="preserve"> </w:t>
      </w:r>
      <w:r>
        <w:rPr>
          <w:rFonts w:hint="eastAsia" w:ascii="黑体" w:hAnsi="黑体" w:eastAsia="黑体" w:cs="黑体"/>
          <w:color w:val="auto"/>
          <w:highlight w:val="none"/>
          <w:lang w:val="en-US" w:eastAsia="zh-CN"/>
        </w:rPr>
        <w:t>旋钮轴向抗拉力</w:t>
      </w:r>
    </w:p>
    <w:p w14:paraId="792A6271">
      <w:pPr>
        <w:pStyle w:val="59"/>
        <w:keepNext w:val="0"/>
        <w:keepLines w:val="0"/>
        <w:pageBreakBefore w:val="0"/>
        <w:kinsoku/>
        <w:wordWrap/>
        <w:overflowPunct/>
        <w:topLinePunct w:val="0"/>
        <w:bidi w:val="0"/>
        <w:snapToGrid/>
        <w:spacing w:line="360" w:lineRule="atLeast"/>
        <w:ind w:left="0" w:leftChars="0" w:firstLine="420" w:firstLineChars="200"/>
        <w:rPr>
          <w:rFonts w:hint="eastAsia" w:ascii="宋体" w:hAnsi="宋体"/>
          <w:color w:val="auto"/>
          <w:highlight w:val="none"/>
        </w:rPr>
      </w:pPr>
      <w:r>
        <w:rPr>
          <w:rFonts w:hint="eastAsia"/>
          <w:color w:val="auto"/>
          <w:highlight w:val="none"/>
          <w:lang w:val="en-US" w:eastAsia="zh-CN"/>
        </w:rPr>
        <w:t>将锁具安装在夹具上，</w:t>
      </w:r>
      <w:r>
        <w:rPr>
          <w:rFonts w:hint="eastAsia"/>
          <w:color w:val="auto"/>
          <w:highlight w:val="none"/>
        </w:rPr>
        <w:t>在旋钮上</w:t>
      </w:r>
      <w:r>
        <w:rPr>
          <w:rFonts w:hint="eastAsia" w:ascii="宋体" w:hAnsi="宋体"/>
          <w:color w:val="auto"/>
          <w:highlight w:val="none"/>
        </w:rPr>
        <w:t>施加规定的轴向静拉力</w:t>
      </w:r>
      <w:r>
        <w:rPr>
          <w:rFonts w:hint="eastAsia" w:hAnsi="宋体"/>
          <w:color w:val="auto"/>
          <w:highlight w:val="none"/>
        </w:rPr>
        <w:t>并保持</w:t>
      </w:r>
      <w:r>
        <w:rPr>
          <w:rFonts w:hint="eastAsia" w:ascii="宋体" w:hAnsi="宋体"/>
          <w:color w:val="auto"/>
          <w:highlight w:val="none"/>
          <w:lang w:val="en-US" w:eastAsia="zh-CN"/>
        </w:rPr>
        <w:t>30s</w:t>
      </w:r>
      <w:r>
        <w:rPr>
          <w:rFonts w:hint="eastAsia" w:ascii="宋体" w:hAnsi="宋体"/>
          <w:color w:val="auto"/>
          <w:highlight w:val="none"/>
        </w:rPr>
        <w:t>，卸载后操作检查产品情况。</w:t>
      </w:r>
    </w:p>
    <w:p w14:paraId="1CE9E389">
      <w:pPr>
        <w:pStyle w:val="59"/>
        <w:keepNext w:val="0"/>
        <w:keepLines w:val="0"/>
        <w:pageBreakBefore w:val="0"/>
        <w:kinsoku/>
        <w:wordWrap/>
        <w:overflowPunct/>
        <w:topLinePunct w:val="0"/>
        <w:bidi w:val="0"/>
        <w:snapToGrid/>
        <w:spacing w:line="360" w:lineRule="atLeast"/>
        <w:ind w:left="0" w:leftChars="0"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6.4.6  </w:t>
      </w:r>
      <w:r>
        <w:rPr>
          <w:rFonts w:hint="default" w:ascii="黑体" w:hAnsi="黑体" w:eastAsia="黑体" w:cs="黑体"/>
          <w:color w:val="auto"/>
          <w:highlight w:val="none"/>
          <w:lang w:val="en-US" w:eastAsia="zh-CN"/>
        </w:rPr>
        <w:t>执手抗扭矩</w:t>
      </w:r>
    </w:p>
    <w:p w14:paraId="14272354">
      <w:pPr>
        <w:keepNext w:val="0"/>
        <w:keepLines w:val="0"/>
        <w:pageBreakBefore w:val="0"/>
        <w:kinsoku/>
        <w:wordWrap/>
        <w:overflowPunct/>
        <w:topLinePunct w:val="0"/>
        <w:bidi w:val="0"/>
        <w:snapToGrid/>
        <w:spacing w:line="360" w:lineRule="atLeast"/>
        <w:ind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将锁具安装在夹具上</w:t>
      </w:r>
      <w:r>
        <w:rPr>
          <w:rFonts w:hint="eastAsia" w:ascii="宋体" w:hAnsi="宋体" w:eastAsia="宋体" w:cs="宋体"/>
          <w:color w:val="auto"/>
          <w:sz w:val="21"/>
          <w:szCs w:val="21"/>
          <w:highlight w:val="none"/>
          <w:lang w:val="en-US" w:eastAsia="zh-CN"/>
        </w:rPr>
        <w:t>并处于锁定状态，</w:t>
      </w:r>
      <w:r>
        <w:rPr>
          <w:rFonts w:hint="eastAsia" w:ascii="宋体" w:hAnsi="宋体" w:eastAsia="宋体" w:cs="宋体"/>
          <w:color w:val="auto"/>
          <w:sz w:val="21"/>
          <w:szCs w:val="21"/>
          <w:highlight w:val="none"/>
        </w:rPr>
        <w:t>用专用夹具固定执手，在执手上</w:t>
      </w:r>
      <w:bookmarkStart w:id="64" w:name="_Hlk515825289"/>
      <w:r>
        <w:rPr>
          <w:rFonts w:hint="eastAsia" w:ascii="宋体" w:hAnsi="宋体" w:eastAsia="宋体" w:cs="宋体"/>
          <w:color w:val="auto"/>
          <w:sz w:val="21"/>
          <w:szCs w:val="21"/>
          <w:highlight w:val="none"/>
        </w:rPr>
        <w:t>施加</w:t>
      </w:r>
      <w:bookmarkStart w:id="65" w:name="_Hlk515825195"/>
      <w:r>
        <w:rPr>
          <w:rFonts w:hint="eastAsia" w:ascii="宋体" w:hAnsi="宋体" w:eastAsia="宋体" w:cs="宋体"/>
          <w:color w:val="auto"/>
          <w:sz w:val="21"/>
          <w:szCs w:val="21"/>
          <w:highlight w:val="none"/>
        </w:rPr>
        <w:t>扭力</w:t>
      </w:r>
      <w:bookmarkEnd w:id="65"/>
      <w:r>
        <w:rPr>
          <w:rFonts w:hint="eastAsia" w:ascii="宋体" w:hAnsi="宋体" w:eastAsia="宋体" w:cs="宋体"/>
          <w:color w:val="auto"/>
          <w:sz w:val="21"/>
          <w:szCs w:val="21"/>
          <w:highlight w:val="none"/>
        </w:rPr>
        <w:t>，</w:t>
      </w:r>
      <w:bookmarkEnd w:id="64"/>
      <w:r>
        <w:rPr>
          <w:rFonts w:hint="eastAsia" w:ascii="宋体" w:hAnsi="宋体" w:eastAsia="宋体" w:cs="宋体"/>
          <w:color w:val="auto"/>
          <w:sz w:val="21"/>
          <w:szCs w:val="21"/>
          <w:highlight w:val="none"/>
        </w:rPr>
        <w:t>使扭矩达到规定值并保</w:t>
      </w:r>
      <w:bookmarkStart w:id="66" w:name="_Hlk515825563"/>
      <w:r>
        <w:rPr>
          <w:rFonts w:hint="eastAsia" w:ascii="宋体" w:hAnsi="宋体" w:eastAsia="宋体" w:cs="宋体"/>
          <w:color w:val="auto"/>
          <w:sz w:val="21"/>
          <w:szCs w:val="21"/>
          <w:highlight w:val="none"/>
          <w:lang w:val="en-US" w:eastAsia="zh-CN"/>
        </w:rPr>
        <w:t>持5s,</w:t>
      </w:r>
      <w:r>
        <w:rPr>
          <w:rFonts w:hint="eastAsia" w:ascii="宋体" w:hAnsi="宋体" w:eastAsia="宋体" w:cs="宋体"/>
          <w:color w:val="auto"/>
          <w:sz w:val="21"/>
          <w:szCs w:val="21"/>
          <w:highlight w:val="none"/>
        </w:rPr>
        <w:t>弯形执手在距执手轴心50 mm处施加扭力；</w:t>
      </w:r>
      <w:r>
        <w:rPr>
          <w:rFonts w:hint="eastAsia" w:ascii="宋体" w:hAnsi="宋体" w:eastAsia="宋体" w:cs="宋体"/>
          <w:color w:val="auto"/>
          <w:sz w:val="21"/>
          <w:szCs w:val="21"/>
          <w:highlight w:val="none"/>
          <w:lang w:val="en-US" w:eastAsia="zh-CN"/>
        </w:rPr>
        <w:t>圆</w:t>
      </w:r>
      <w:r>
        <w:rPr>
          <w:rFonts w:hint="eastAsia" w:ascii="宋体" w:hAnsi="宋体" w:eastAsia="宋体" w:cs="宋体"/>
          <w:color w:val="auto"/>
          <w:sz w:val="21"/>
          <w:szCs w:val="21"/>
          <w:highlight w:val="none"/>
        </w:rPr>
        <w:t>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方形</w:t>
      </w:r>
      <w:r>
        <w:rPr>
          <w:rFonts w:hint="eastAsia" w:ascii="宋体" w:hAnsi="宋体" w:eastAsia="宋体" w:cs="宋体"/>
          <w:color w:val="auto"/>
          <w:sz w:val="21"/>
          <w:szCs w:val="21"/>
          <w:highlight w:val="none"/>
        </w:rPr>
        <w:t>执手在轴心处作顺时针及逆时针方向施加扭力，卸载后操作检查产品情况。</w:t>
      </w:r>
      <w:bookmarkEnd w:id="66"/>
    </w:p>
    <w:p w14:paraId="31E1792F">
      <w:pPr>
        <w:pStyle w:val="59"/>
        <w:keepNext w:val="0"/>
        <w:keepLines w:val="0"/>
        <w:pageBreakBefore w:val="0"/>
        <w:widowControl/>
        <w:kinsoku/>
        <w:wordWrap/>
        <w:overflowPunct/>
        <w:topLinePunct w:val="0"/>
        <w:autoSpaceDE w:val="0"/>
        <w:autoSpaceDN w:val="0"/>
        <w:bidi w:val="0"/>
        <w:adjustRightInd/>
        <w:snapToGrid/>
        <w:spacing w:before="157" w:beforeLines="50" w:after="157" w:afterLines="50" w:line="360" w:lineRule="atLeas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6.4.7  执手轴向抗拉力</w:t>
      </w:r>
    </w:p>
    <w:p w14:paraId="0C03D781">
      <w:pPr>
        <w:keepNext w:val="0"/>
        <w:keepLines w:val="0"/>
        <w:pageBreakBefore w:val="0"/>
        <w:kinsoku/>
        <w:wordWrap/>
        <w:overflowPunct/>
        <w:topLinePunct w:val="0"/>
        <w:bidi w:val="0"/>
        <w:snapToGrid/>
        <w:spacing w:line="360" w:lineRule="atLeast"/>
        <w:ind w:firstLine="420"/>
        <w:textAlignment w:val="baseline"/>
        <w:rPr>
          <w:rFonts w:hint="eastAsia" w:ascii="宋体" w:hAnsi="宋体"/>
          <w:color w:val="auto"/>
          <w:highlight w:val="none"/>
        </w:rPr>
      </w:pPr>
      <w:r>
        <w:rPr>
          <w:rFonts w:hint="eastAsia"/>
          <w:color w:val="auto"/>
          <w:highlight w:val="none"/>
        </w:rPr>
        <w:t>将锁具</w:t>
      </w:r>
      <w:r>
        <w:rPr>
          <w:rFonts w:hint="eastAsia" w:hAnsi="宋体"/>
          <w:color w:val="auto"/>
          <w:highlight w:val="none"/>
        </w:rPr>
        <w:t>安</w:t>
      </w:r>
      <w:r>
        <w:rPr>
          <w:rFonts w:hint="eastAsia"/>
          <w:color w:val="auto"/>
          <w:highlight w:val="none"/>
        </w:rPr>
        <w:t>装在</w:t>
      </w:r>
      <w:r>
        <w:rPr>
          <w:rFonts w:hint="eastAsia"/>
          <w:color w:val="auto"/>
          <w:highlight w:val="none"/>
          <w:lang w:val="en-US" w:eastAsia="zh-CN"/>
        </w:rPr>
        <w:t>专用</w:t>
      </w:r>
      <w:r>
        <w:rPr>
          <w:rFonts w:hint="eastAsia"/>
          <w:color w:val="auto"/>
          <w:highlight w:val="none"/>
        </w:rPr>
        <w:t>夹具上，</w:t>
      </w:r>
      <w:r>
        <w:rPr>
          <w:rFonts w:hint="eastAsia" w:hAnsi="宋体"/>
          <w:color w:val="auto"/>
          <w:highlight w:val="none"/>
          <w:lang w:val="en-US" w:eastAsia="zh-CN"/>
        </w:rPr>
        <w:t>在</w:t>
      </w:r>
      <w:r>
        <w:rPr>
          <w:rFonts w:hint="eastAsia" w:ascii="宋体" w:hAnsi="宋体"/>
          <w:color w:val="auto"/>
          <w:highlight w:val="none"/>
        </w:rPr>
        <w:t>执手</w:t>
      </w:r>
      <w:r>
        <w:rPr>
          <w:rFonts w:hint="eastAsia"/>
          <w:color w:val="auto"/>
          <w:highlight w:val="none"/>
          <w:lang w:val="en-US" w:eastAsia="zh-CN"/>
        </w:rPr>
        <w:t>上</w:t>
      </w:r>
      <w:r>
        <w:rPr>
          <w:rFonts w:hint="eastAsia" w:ascii="宋体" w:hAnsi="宋体"/>
          <w:color w:val="auto"/>
          <w:highlight w:val="none"/>
        </w:rPr>
        <w:t>施加规定的轴向静拉力</w:t>
      </w:r>
      <w:r>
        <w:rPr>
          <w:rFonts w:hint="eastAsia" w:hAnsi="宋体"/>
          <w:color w:val="auto"/>
          <w:highlight w:val="none"/>
        </w:rPr>
        <w:t>并保持</w:t>
      </w:r>
      <w:r>
        <w:rPr>
          <w:rFonts w:hint="eastAsia" w:ascii="宋体" w:hAnsi="宋体"/>
          <w:color w:val="auto"/>
          <w:highlight w:val="none"/>
          <w:lang w:val="en-US" w:eastAsia="zh-CN"/>
        </w:rPr>
        <w:t>30s</w:t>
      </w:r>
      <w:r>
        <w:rPr>
          <w:rFonts w:hint="eastAsia" w:ascii="宋体" w:hAnsi="宋体"/>
          <w:color w:val="auto"/>
          <w:highlight w:val="none"/>
        </w:rPr>
        <w:t>，</w:t>
      </w:r>
      <w:r>
        <w:rPr>
          <w:rFonts w:hint="eastAsia" w:hAnsi="宋体"/>
          <w:color w:val="auto"/>
          <w:highlight w:val="none"/>
        </w:rPr>
        <w:t>弯形</w:t>
      </w:r>
      <w:r>
        <w:rPr>
          <w:rFonts w:hint="eastAsia" w:ascii="宋体" w:hAnsi="宋体"/>
          <w:color w:val="auto"/>
          <w:highlight w:val="none"/>
        </w:rPr>
        <w:t>执手</w:t>
      </w:r>
      <w:r>
        <w:rPr>
          <w:rFonts w:hint="eastAsia"/>
          <w:color w:val="auto"/>
          <w:highlight w:val="none"/>
        </w:rPr>
        <w:t>在</w:t>
      </w:r>
      <w:r>
        <w:rPr>
          <w:rFonts w:hint="eastAsia" w:hAnsi="宋体"/>
          <w:color w:val="auto"/>
          <w:highlight w:val="none"/>
        </w:rPr>
        <w:t>距</w:t>
      </w:r>
      <w:r>
        <w:rPr>
          <w:rFonts w:hint="eastAsia" w:hAnsi="宋体"/>
          <w:color w:val="auto"/>
          <w:highlight w:val="none"/>
          <w:lang w:val="en-US" w:eastAsia="zh-CN"/>
        </w:rPr>
        <w:t>执手</w:t>
      </w:r>
      <w:r>
        <w:rPr>
          <w:rFonts w:hint="eastAsia" w:hAnsi="宋体"/>
          <w:color w:val="auto"/>
          <w:highlight w:val="none"/>
        </w:rPr>
        <w:t>轴心</w:t>
      </w:r>
      <w:r>
        <w:rPr>
          <w:rFonts w:ascii="宋体" w:hAnsi="宋体"/>
          <w:color w:val="auto"/>
          <w:highlight w:val="none"/>
        </w:rPr>
        <w:t>50 mm</w:t>
      </w:r>
      <w:r>
        <w:rPr>
          <w:rFonts w:hint="eastAsia" w:ascii="宋体" w:hAnsi="宋体"/>
          <w:color w:val="auto"/>
          <w:highlight w:val="none"/>
        </w:rPr>
        <w:t>处施加规定静拉力</w:t>
      </w:r>
      <w:r>
        <w:rPr>
          <w:rFonts w:hint="eastAsia" w:ascii="宋体" w:hAnsi="宋体"/>
          <w:color w:val="auto"/>
          <w:highlight w:val="none"/>
          <w:lang w:eastAsia="zh-CN"/>
        </w:rPr>
        <w:t>（</w:t>
      </w:r>
      <w:r>
        <w:rPr>
          <w:rFonts w:hint="eastAsia" w:ascii="宋体" w:hAnsi="宋体"/>
          <w:color w:val="auto"/>
          <w:highlight w:val="none"/>
          <w:lang w:val="en-US" w:eastAsia="zh-CN"/>
        </w:rPr>
        <w:t>见图2</w:t>
      </w:r>
      <w:r>
        <w:rPr>
          <w:rFonts w:hint="eastAsia" w:ascii="宋体" w:hAnsi="宋体"/>
          <w:color w:val="auto"/>
          <w:highlight w:val="none"/>
          <w:lang w:eastAsia="zh-CN"/>
        </w:rPr>
        <w:t>）</w:t>
      </w:r>
      <w:r>
        <w:rPr>
          <w:rFonts w:hint="eastAsia" w:ascii="宋体" w:hAnsi="宋体"/>
          <w:color w:val="auto"/>
          <w:highlight w:val="none"/>
          <w:lang w:val="en-US" w:eastAsia="zh-CN"/>
        </w:rPr>
        <w:t>；圆</w:t>
      </w:r>
      <w:r>
        <w:rPr>
          <w:rFonts w:hint="eastAsia" w:ascii="宋体" w:hAnsi="宋体"/>
          <w:color w:val="auto"/>
          <w:highlight w:val="none"/>
        </w:rPr>
        <w:t>形</w:t>
      </w:r>
      <w:r>
        <w:rPr>
          <w:rFonts w:hint="eastAsia" w:ascii="宋体" w:hAnsi="宋体"/>
          <w:color w:val="auto"/>
          <w:highlight w:val="none"/>
          <w:lang w:eastAsia="zh-CN"/>
        </w:rPr>
        <w:t>、</w:t>
      </w:r>
      <w:r>
        <w:rPr>
          <w:rFonts w:hint="eastAsia" w:ascii="宋体" w:hAnsi="宋体"/>
          <w:color w:val="auto"/>
          <w:highlight w:val="none"/>
          <w:lang w:val="en-US" w:eastAsia="zh-CN"/>
        </w:rPr>
        <w:t>方形</w:t>
      </w:r>
      <w:r>
        <w:rPr>
          <w:rFonts w:hint="eastAsia" w:ascii="宋体" w:hAnsi="宋体"/>
          <w:color w:val="auto"/>
          <w:highlight w:val="none"/>
        </w:rPr>
        <w:t>执手</w:t>
      </w:r>
      <w:r>
        <w:rPr>
          <w:rFonts w:hint="eastAsia" w:hAnsi="宋体"/>
          <w:color w:val="auto"/>
          <w:highlight w:val="none"/>
        </w:rPr>
        <w:t>在</w:t>
      </w:r>
      <w:r>
        <w:rPr>
          <w:rFonts w:hint="eastAsia" w:hAnsi="宋体"/>
          <w:color w:val="auto"/>
          <w:highlight w:val="none"/>
        </w:rPr>
        <w:t>轴心</w:t>
      </w:r>
      <w:r>
        <w:rPr>
          <w:rFonts w:hint="eastAsia" w:ascii="宋体" w:hAnsi="宋体"/>
          <w:color w:val="auto"/>
          <w:highlight w:val="none"/>
        </w:rPr>
        <w:t>处施加规定静拉力</w:t>
      </w:r>
      <w:r>
        <w:rPr>
          <w:rFonts w:hint="eastAsia" w:hAnsi="宋体"/>
          <w:color w:val="auto"/>
          <w:highlight w:val="none"/>
        </w:rPr>
        <w:t>，</w:t>
      </w:r>
      <w:r>
        <w:rPr>
          <w:rFonts w:hint="eastAsia" w:ascii="宋体" w:hAnsi="宋体"/>
          <w:color w:val="auto"/>
          <w:highlight w:val="none"/>
        </w:rPr>
        <w:t>卸载后操作检查产品情况。</w:t>
      </w:r>
    </w:p>
    <w:p w14:paraId="03F4A695">
      <w:pPr>
        <w:keepNext w:val="0"/>
        <w:keepLines w:val="0"/>
        <w:pageBreakBefore w:val="0"/>
        <w:kinsoku/>
        <w:wordWrap/>
        <w:overflowPunct/>
        <w:topLinePunct w:val="0"/>
        <w:bidi w:val="0"/>
        <w:snapToGrid/>
        <w:spacing w:line="360" w:lineRule="atLeast"/>
        <w:ind w:firstLine="420"/>
        <w:textAlignment w:val="baseline"/>
        <w:rPr>
          <w:rFonts w:hint="eastAsia" w:ascii="宋体" w:hAnsi="宋体"/>
          <w:color w:val="auto"/>
          <w:highlight w:val="none"/>
        </w:rPr>
      </w:pPr>
    </w:p>
    <w:p w14:paraId="07515FCD">
      <w:pPr>
        <w:keepNext w:val="0"/>
        <w:keepLines w:val="0"/>
        <w:pageBreakBefore w:val="0"/>
        <w:kinsoku/>
        <w:wordWrap/>
        <w:overflowPunct/>
        <w:topLinePunct w:val="0"/>
        <w:bidi w:val="0"/>
        <w:snapToGrid/>
        <w:spacing w:line="360" w:lineRule="atLeast"/>
        <w:ind w:firstLine="420"/>
        <w:textAlignment w:val="baseline"/>
        <w:rPr>
          <w:rFonts w:hint="eastAsia" w:ascii="宋体" w:hAnsi="宋体"/>
          <w:color w:val="auto"/>
          <w:highlight w:val="none"/>
        </w:rPr>
      </w:pPr>
    </w:p>
    <w:p w14:paraId="1CAC74C0">
      <w:pPr>
        <w:keepNext w:val="0"/>
        <w:keepLines w:val="0"/>
        <w:pageBreakBefore w:val="0"/>
        <w:kinsoku/>
        <w:wordWrap/>
        <w:overflowPunct/>
        <w:topLinePunct w:val="0"/>
        <w:bidi w:val="0"/>
        <w:snapToGrid/>
        <w:spacing w:line="360" w:lineRule="atLeast"/>
        <w:ind w:firstLine="420"/>
        <w:textAlignment w:val="baseline"/>
        <w:rPr>
          <w:rFonts w:hint="eastAsia" w:ascii="宋体" w:hAnsi="宋体"/>
          <w:color w:val="auto"/>
          <w:highlight w:val="none"/>
        </w:rPr>
      </w:pPr>
    </w:p>
    <w:p w14:paraId="4C504108">
      <w:pPr>
        <w:keepNext w:val="0"/>
        <w:keepLines w:val="0"/>
        <w:pageBreakBefore w:val="0"/>
        <w:kinsoku/>
        <w:wordWrap/>
        <w:overflowPunct/>
        <w:topLinePunct w:val="0"/>
        <w:bidi w:val="0"/>
        <w:snapToGrid/>
        <w:spacing w:line="360" w:lineRule="atLeast"/>
        <w:ind w:firstLine="420"/>
        <w:textAlignment w:val="baseline"/>
        <w:rPr>
          <w:rFonts w:hint="eastAsia" w:ascii="宋体" w:hAnsi="宋体"/>
          <w:color w:val="auto"/>
          <w:highlight w:val="none"/>
        </w:rPr>
      </w:pPr>
    </w:p>
    <w:p w14:paraId="23BDDEBA">
      <w:pPr>
        <w:keepNext w:val="0"/>
        <w:keepLines w:val="0"/>
        <w:pageBreakBefore w:val="0"/>
        <w:kinsoku/>
        <w:wordWrap/>
        <w:overflowPunct/>
        <w:topLinePunct w:val="0"/>
        <w:bidi w:val="0"/>
        <w:snapToGrid/>
        <w:spacing w:line="360" w:lineRule="atLeast"/>
        <w:ind w:firstLine="420"/>
        <w:textAlignment w:val="baseline"/>
        <w:rPr>
          <w:rFonts w:hint="eastAsia" w:ascii="宋体" w:hAnsi="宋体"/>
          <w:color w:val="auto"/>
          <w:highlight w:val="none"/>
        </w:rPr>
      </w:pPr>
    </w:p>
    <w:p w14:paraId="25529316">
      <w:pPr>
        <w:keepNext w:val="0"/>
        <w:keepLines w:val="0"/>
        <w:pageBreakBefore w:val="0"/>
        <w:kinsoku/>
        <w:wordWrap/>
        <w:overflowPunct/>
        <w:topLinePunct w:val="0"/>
        <w:bidi w:val="0"/>
        <w:snapToGrid/>
        <w:spacing w:line="240" w:lineRule="auto"/>
        <w:ind w:firstLine="8280" w:firstLineChars="4600"/>
        <w:textAlignment w:val="baseline"/>
        <w:rPr>
          <w:rFonts w:hint="eastAsia" w:ascii="宋体"/>
          <w:color w:val="auto"/>
          <w:sz w:val="18"/>
          <w:szCs w:val="18"/>
          <w:highlight w:val="none"/>
        </w:rPr>
      </w:pPr>
    </w:p>
    <w:p w14:paraId="01E67F89">
      <w:pPr>
        <w:keepNext w:val="0"/>
        <w:keepLines w:val="0"/>
        <w:pageBreakBefore w:val="0"/>
        <w:kinsoku/>
        <w:wordWrap/>
        <w:overflowPunct/>
        <w:topLinePunct w:val="0"/>
        <w:bidi w:val="0"/>
        <w:snapToGrid/>
        <w:spacing w:line="240" w:lineRule="auto"/>
        <w:ind w:firstLine="8280" w:firstLineChars="4600"/>
        <w:textAlignment w:val="baseline"/>
        <w:rPr>
          <w:rFonts w:ascii="宋体" w:hAnsi="宋体"/>
          <w:color w:val="auto"/>
          <w:highlight w:val="none"/>
        </w:rPr>
      </w:pPr>
      <w:r>
        <w:rPr>
          <w:rFonts w:hint="eastAsia" w:ascii="宋体"/>
          <w:color w:val="auto"/>
          <w:sz w:val="18"/>
          <w:szCs w:val="18"/>
          <w:highlight w:val="none"/>
        </w:rPr>
        <w:t>单位为毫米</w:t>
      </w:r>
    </w:p>
    <w:p w14:paraId="50D64BDC">
      <w:pPr>
        <w:pStyle w:val="237"/>
        <w:spacing w:before="50" w:after="50" w:line="360" w:lineRule="exact"/>
        <w:ind w:firstLine="0" w:firstLineChars="0"/>
        <w:rPr>
          <w:rFonts w:hAnsi="宋体"/>
          <w:color w:val="auto"/>
          <w:szCs w:val="21"/>
          <w:highlight w:val="none"/>
        </w:rPr>
      </w:pPr>
      <w:r>
        <w:rPr>
          <w:rFonts w:hint="eastAsia" w:ascii="宋体" w:hAnsi="宋体" w:eastAsia="宋体"/>
          <w:color w:val="auto"/>
          <w:sz w:val="18"/>
          <w:szCs w:val="18"/>
          <w:highlight w:val="none"/>
          <w:lang w:eastAsia="zh-CN"/>
        </w:rPr>
        <w:drawing>
          <wp:anchor distT="0" distB="0" distL="114300" distR="114300" simplePos="0" relativeHeight="251665408" behindDoc="0" locked="0" layoutInCell="1" allowOverlap="1">
            <wp:simplePos x="0" y="0"/>
            <wp:positionH relativeFrom="column">
              <wp:posOffset>1581150</wp:posOffset>
            </wp:positionH>
            <wp:positionV relativeFrom="paragraph">
              <wp:posOffset>260350</wp:posOffset>
            </wp:positionV>
            <wp:extent cx="2830195" cy="2465705"/>
            <wp:effectExtent l="0" t="0" r="1905" b="10795"/>
            <wp:wrapNone/>
            <wp:docPr id="2" name="图片 2" descr="de5bdb0a9fb28a1a6d1a15621462f1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e5bdb0a9fb28a1a6d1a15621462f13a"/>
                    <pic:cNvPicPr>
                      <a:picLocks noChangeAspect="1"/>
                    </pic:cNvPicPr>
                  </pic:nvPicPr>
                  <pic:blipFill>
                    <a:blip r:embed="rId26"/>
                    <a:stretch>
                      <a:fillRect/>
                    </a:stretch>
                  </pic:blipFill>
                  <pic:spPr>
                    <a:xfrm>
                      <a:off x="0" y="0"/>
                      <a:ext cx="2830195" cy="2465705"/>
                    </a:xfrm>
                    <a:prstGeom prst="rect">
                      <a:avLst/>
                    </a:prstGeom>
                  </pic:spPr>
                </pic:pic>
              </a:graphicData>
            </a:graphic>
          </wp:anchor>
        </w:drawing>
      </w:r>
    </w:p>
    <w:p w14:paraId="40C4D115">
      <w:pPr>
        <w:pStyle w:val="237"/>
        <w:spacing w:before="50" w:after="50" w:line="360" w:lineRule="exact"/>
        <w:ind w:firstLine="0" w:firstLineChars="0"/>
        <w:rPr>
          <w:rFonts w:hAnsi="宋体"/>
          <w:color w:val="auto"/>
          <w:szCs w:val="21"/>
          <w:highlight w:val="none"/>
        </w:rPr>
      </w:pPr>
    </w:p>
    <w:p w14:paraId="70C6C4BF">
      <w:pPr>
        <w:pStyle w:val="237"/>
        <w:spacing w:before="50" w:after="50" w:line="240" w:lineRule="auto"/>
        <w:ind w:firstLine="0" w:firstLineChars="0"/>
        <w:jc w:val="center"/>
        <w:rPr>
          <w:rFonts w:hint="eastAsia" w:hAnsi="宋体" w:eastAsia="宋体"/>
          <w:color w:val="auto"/>
          <w:szCs w:val="21"/>
          <w:highlight w:val="none"/>
          <w:lang w:eastAsia="zh-CN"/>
        </w:rPr>
      </w:pPr>
    </w:p>
    <w:p w14:paraId="29E2BF25">
      <w:pPr>
        <w:spacing w:line="360" w:lineRule="exact"/>
        <w:ind w:firstLine="405"/>
        <w:textAlignment w:val="baseline"/>
        <w:rPr>
          <w:rFonts w:hint="eastAsia" w:ascii="宋体" w:hAnsi="宋体" w:eastAsia="宋体"/>
          <w:color w:val="auto"/>
          <w:sz w:val="18"/>
          <w:szCs w:val="18"/>
          <w:highlight w:val="none"/>
          <w:lang w:eastAsia="zh-CN"/>
        </w:rPr>
      </w:pPr>
    </w:p>
    <w:p w14:paraId="762A8FA9">
      <w:pPr>
        <w:spacing w:line="360" w:lineRule="exact"/>
        <w:ind w:firstLine="405"/>
        <w:textAlignment w:val="baseline"/>
        <w:rPr>
          <w:rFonts w:hint="eastAsia" w:ascii="宋体" w:hAnsi="宋体"/>
          <w:color w:val="auto"/>
          <w:sz w:val="18"/>
          <w:szCs w:val="18"/>
          <w:highlight w:val="none"/>
        </w:rPr>
      </w:pPr>
    </w:p>
    <w:p w14:paraId="2F5005E0">
      <w:pPr>
        <w:spacing w:line="360" w:lineRule="exact"/>
        <w:ind w:firstLine="405"/>
        <w:textAlignment w:val="baseline"/>
        <w:rPr>
          <w:rFonts w:hint="eastAsia" w:ascii="宋体" w:hAnsi="宋体"/>
          <w:color w:val="auto"/>
          <w:sz w:val="18"/>
          <w:szCs w:val="18"/>
          <w:highlight w:val="none"/>
        </w:rPr>
      </w:pPr>
    </w:p>
    <w:p w14:paraId="26F234B2">
      <w:pPr>
        <w:spacing w:line="360" w:lineRule="exact"/>
        <w:ind w:firstLine="405"/>
        <w:textAlignment w:val="baseline"/>
        <w:rPr>
          <w:rFonts w:hint="eastAsia" w:ascii="宋体" w:hAnsi="宋体"/>
          <w:color w:val="auto"/>
          <w:sz w:val="18"/>
          <w:szCs w:val="18"/>
          <w:highlight w:val="none"/>
        </w:rPr>
      </w:pPr>
    </w:p>
    <w:p w14:paraId="634C75C2">
      <w:pPr>
        <w:spacing w:line="360" w:lineRule="exact"/>
        <w:ind w:firstLine="405"/>
        <w:textAlignment w:val="baseline"/>
        <w:rPr>
          <w:rFonts w:hint="eastAsia" w:ascii="宋体" w:hAnsi="宋体"/>
          <w:color w:val="auto"/>
          <w:sz w:val="18"/>
          <w:szCs w:val="18"/>
          <w:highlight w:val="none"/>
        </w:rPr>
      </w:pPr>
    </w:p>
    <w:p w14:paraId="2016CA55">
      <w:pPr>
        <w:spacing w:line="360" w:lineRule="exact"/>
        <w:ind w:firstLine="405"/>
        <w:textAlignment w:val="baseline"/>
        <w:rPr>
          <w:rFonts w:hint="eastAsia" w:ascii="宋体" w:hAnsi="宋体"/>
          <w:color w:val="auto"/>
          <w:sz w:val="18"/>
          <w:szCs w:val="18"/>
          <w:highlight w:val="none"/>
        </w:rPr>
      </w:pPr>
      <w:r>
        <w:rPr>
          <w:color w:val="auto"/>
          <w:highlight w:val="none"/>
        </w:rPr>
        <w:commentReference w:id="3"/>
      </w:r>
    </w:p>
    <w:p w14:paraId="3041C557">
      <w:pPr>
        <w:spacing w:line="360" w:lineRule="exact"/>
        <w:ind w:firstLine="405"/>
        <w:textAlignment w:val="baseline"/>
        <w:rPr>
          <w:rFonts w:hint="eastAsia" w:ascii="宋体" w:hAnsi="宋体"/>
          <w:color w:val="auto"/>
          <w:sz w:val="18"/>
          <w:szCs w:val="18"/>
          <w:highlight w:val="none"/>
        </w:rPr>
      </w:pPr>
    </w:p>
    <w:p w14:paraId="0B8577B3">
      <w:pPr>
        <w:spacing w:line="360" w:lineRule="exact"/>
        <w:ind w:firstLine="405"/>
        <w:textAlignment w:val="baseline"/>
        <w:rPr>
          <w:rFonts w:hint="eastAsia" w:ascii="宋体" w:hAnsi="宋体"/>
          <w:color w:val="auto"/>
          <w:sz w:val="18"/>
          <w:szCs w:val="18"/>
          <w:highlight w:val="none"/>
        </w:rPr>
      </w:pPr>
    </w:p>
    <w:p w14:paraId="60DEDFED">
      <w:pPr>
        <w:spacing w:line="360" w:lineRule="exact"/>
        <w:textAlignment w:val="baseline"/>
        <w:rPr>
          <w:rFonts w:hint="eastAsia" w:ascii="宋体" w:hAnsi="宋体"/>
          <w:color w:val="auto"/>
          <w:sz w:val="18"/>
          <w:szCs w:val="18"/>
          <w:highlight w:val="none"/>
        </w:rPr>
      </w:pPr>
    </w:p>
    <w:p w14:paraId="46A0AE66">
      <w:pPr>
        <w:spacing w:line="360" w:lineRule="exact"/>
        <w:ind w:firstLine="405"/>
        <w:textAlignment w:val="baseline"/>
        <w:rPr>
          <w:rFonts w:ascii="宋体" w:hAnsi="宋体"/>
          <w:color w:val="auto"/>
          <w:sz w:val="18"/>
          <w:szCs w:val="18"/>
          <w:highlight w:val="none"/>
        </w:rPr>
      </w:pPr>
      <w:r>
        <w:rPr>
          <w:rFonts w:hint="eastAsia" w:ascii="宋体" w:hAnsi="宋体"/>
          <w:color w:val="auto"/>
          <w:sz w:val="18"/>
          <w:szCs w:val="18"/>
          <w:highlight w:val="none"/>
        </w:rPr>
        <w:t>说明：</w:t>
      </w:r>
    </w:p>
    <w:p w14:paraId="4E058C90">
      <w:pPr>
        <w:spacing w:line="360" w:lineRule="exact"/>
        <w:ind w:firstLine="403"/>
        <w:textAlignment w:val="baseline"/>
        <w:rPr>
          <w:rFonts w:ascii="宋体" w:hAnsi="宋体"/>
          <w:color w:val="auto"/>
          <w:sz w:val="18"/>
          <w:szCs w:val="18"/>
          <w:highlight w:val="none"/>
        </w:rPr>
      </w:pPr>
      <w:r>
        <w:rPr>
          <w:rFonts w:hint="eastAsia" w:ascii="宋体" w:hAnsi="宋体"/>
          <w:color w:val="auto"/>
          <w:sz w:val="18"/>
          <w:szCs w:val="18"/>
          <w:highlight w:val="none"/>
        </w:rPr>
        <w:t>1——覆板；</w:t>
      </w:r>
    </w:p>
    <w:p w14:paraId="0ABAA180">
      <w:pPr>
        <w:spacing w:line="360" w:lineRule="exact"/>
        <w:ind w:firstLine="403"/>
        <w:textAlignment w:val="baseline"/>
        <w:rPr>
          <w:rFonts w:ascii="宋体" w:hAnsi="宋体"/>
          <w:color w:val="auto"/>
          <w:sz w:val="18"/>
          <w:szCs w:val="18"/>
          <w:highlight w:val="none"/>
        </w:rPr>
      </w:pPr>
      <w:r>
        <w:rPr>
          <w:rFonts w:hint="eastAsia" w:ascii="宋体" w:hAnsi="宋体"/>
          <w:color w:val="auto"/>
          <w:sz w:val="18"/>
          <w:szCs w:val="18"/>
          <w:highlight w:val="none"/>
        </w:rPr>
        <w:t>2——弯形执手；</w:t>
      </w:r>
    </w:p>
    <w:p w14:paraId="40973BC2">
      <w:pPr>
        <w:spacing w:line="360" w:lineRule="exact"/>
        <w:ind w:firstLine="403"/>
        <w:textAlignment w:val="baseline"/>
        <w:rPr>
          <w:rFonts w:ascii="宋体" w:hAnsi="宋体"/>
          <w:color w:val="auto"/>
          <w:sz w:val="18"/>
          <w:szCs w:val="18"/>
          <w:highlight w:val="none"/>
        </w:rPr>
      </w:pPr>
      <w:r>
        <w:rPr>
          <w:rFonts w:hint="eastAsia" w:ascii="宋体" w:hAnsi="宋体"/>
          <w:color w:val="auto"/>
          <w:sz w:val="18"/>
          <w:szCs w:val="18"/>
          <w:highlight w:val="none"/>
        </w:rPr>
        <w:t>3——专用夹具。</w:t>
      </w:r>
    </w:p>
    <w:p w14:paraId="64B0238A">
      <w:pPr>
        <w:spacing w:line="360" w:lineRule="exact"/>
        <w:jc w:val="center"/>
        <w:rPr>
          <w:rFonts w:hint="eastAsia" w:ascii="宋体" w:hAnsi="宋体" w:eastAsia="宋体" w:cs="宋体"/>
          <w:color w:val="auto"/>
          <w:highlight w:val="none"/>
          <w:lang w:val="en-US" w:eastAsia="zh-CN"/>
        </w:rPr>
      </w:pPr>
      <w:r>
        <w:rPr>
          <w:rFonts w:hint="eastAsia" w:ascii="黑体" w:hAnsi="黑体" w:eastAsia="黑体"/>
          <w:color w:val="auto"/>
          <w:szCs w:val="21"/>
          <w:highlight w:val="none"/>
        </w:rPr>
        <w:t>图</w:t>
      </w:r>
      <w:r>
        <w:rPr>
          <w:rFonts w:hint="eastAsia" w:ascii="黑体" w:eastAsia="黑体"/>
          <w:color w:val="auto"/>
          <w:highlight w:val="none"/>
          <w:lang w:val="en-US" w:eastAsia="zh-CN"/>
        </w:rPr>
        <w:t>2</w:t>
      </w:r>
      <w:r>
        <w:rPr>
          <w:rFonts w:hint="eastAsia" w:ascii="黑体" w:hAnsi="黑体" w:eastAsia="黑体"/>
          <w:color w:val="auto"/>
          <w:szCs w:val="21"/>
          <w:highlight w:val="none"/>
        </w:rPr>
        <w:t xml:space="preserve"> </w:t>
      </w:r>
      <w:r>
        <w:rPr>
          <w:rFonts w:hint="eastAsia" w:ascii="黑体" w:eastAsia="黑体"/>
          <w:color w:val="auto"/>
          <w:highlight w:val="none"/>
        </w:rPr>
        <w:t>执手轴向抗拉力</w:t>
      </w:r>
      <w:r>
        <w:rPr>
          <w:rFonts w:hint="eastAsia" w:ascii="黑体" w:hAnsi="黑体" w:eastAsia="黑体"/>
          <w:color w:val="auto"/>
          <w:highlight w:val="none"/>
        </w:rPr>
        <w:t>试验</w:t>
      </w:r>
      <w:r>
        <w:rPr>
          <w:rFonts w:hint="eastAsia" w:ascii="黑体" w:eastAsia="黑体"/>
          <w:color w:val="auto"/>
          <w:highlight w:val="none"/>
        </w:rPr>
        <w:t>示意图</w:t>
      </w:r>
    </w:p>
    <w:p w14:paraId="671FF10A">
      <w:pPr>
        <w:pStyle w:val="59"/>
        <w:spacing w:line="360" w:lineRule="exact"/>
        <w:ind w:left="0" w:leftChars="0"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6.4.8  执手抗径向静载荷</w:t>
      </w:r>
    </w:p>
    <w:p w14:paraId="134047A4">
      <w:pPr>
        <w:pStyle w:val="237"/>
        <w:keepNext w:val="0"/>
        <w:keepLines w:val="0"/>
        <w:pageBreakBefore w:val="0"/>
        <w:kinsoku/>
        <w:wordWrap/>
        <w:overflowPunct/>
        <w:topLinePunct w:val="0"/>
        <w:bidi w:val="0"/>
        <w:snapToGrid/>
        <w:spacing w:before="50" w:after="50" w:line="360" w:lineRule="atLeast"/>
        <w:ind w:firstLine="420"/>
        <w:rPr>
          <w:rFonts w:hint="eastAsia" w:hAnsi="宋体" w:eastAsia="宋体"/>
          <w:color w:val="auto"/>
          <w:szCs w:val="21"/>
          <w:highlight w:val="none"/>
          <w:lang w:eastAsia="zh-CN"/>
        </w:rPr>
      </w:pPr>
      <w:r>
        <w:rPr>
          <w:rFonts w:hint="eastAsia" w:hAnsi="宋体"/>
          <w:color w:val="auto"/>
          <w:szCs w:val="21"/>
          <w:highlight w:val="none"/>
        </w:rPr>
        <w:t>将锁具安装在</w:t>
      </w:r>
      <w:r>
        <w:rPr>
          <w:rFonts w:hint="eastAsia" w:hAnsi="宋体"/>
          <w:color w:val="auto"/>
          <w:szCs w:val="21"/>
          <w:highlight w:val="none"/>
          <w:lang w:val="en-US" w:eastAsia="zh-CN"/>
        </w:rPr>
        <w:t>专用夹具</w:t>
      </w:r>
      <w:r>
        <w:rPr>
          <w:rFonts w:hint="eastAsia" w:hAnsi="宋体"/>
          <w:color w:val="auto"/>
          <w:szCs w:val="21"/>
          <w:highlight w:val="none"/>
        </w:rPr>
        <w:t>上，用专用压头对执手在距</w:t>
      </w:r>
      <w:r>
        <w:rPr>
          <w:rFonts w:hint="eastAsia" w:hAnsi="宋体"/>
          <w:color w:val="auto"/>
          <w:szCs w:val="21"/>
          <w:highlight w:val="none"/>
          <w:lang w:val="en-US" w:eastAsia="zh-CN"/>
        </w:rPr>
        <w:t>夹具</w:t>
      </w:r>
      <w:r>
        <w:rPr>
          <w:rFonts w:hint="eastAsia" w:hAnsi="宋体"/>
          <w:color w:val="auto"/>
          <w:szCs w:val="21"/>
          <w:highlight w:val="none"/>
        </w:rPr>
        <w:t>表面 50mm位置处，分别施加规定径向静载荷（当在 50mm处无法进行时，则在</w:t>
      </w:r>
      <w:r>
        <w:rPr>
          <w:rFonts w:hint="eastAsia" w:hAnsi="宋体"/>
          <w:i/>
          <w:color w:val="auto"/>
          <w:szCs w:val="21"/>
          <w:highlight w:val="none"/>
        </w:rPr>
        <w:t>L</w:t>
      </w:r>
      <w:r>
        <w:rPr>
          <w:rFonts w:hint="eastAsia" w:hAnsi="宋体"/>
          <w:color w:val="auto"/>
          <w:szCs w:val="21"/>
          <w:highlight w:val="none"/>
        </w:rPr>
        <w:t>位置处施加相应径向静载荷</w:t>
      </w:r>
      <w:r>
        <w:rPr>
          <w:rFonts w:hint="eastAsia" w:hAnsi="宋体"/>
          <w:i/>
          <w:color w:val="auto"/>
          <w:szCs w:val="21"/>
          <w:highlight w:val="none"/>
        </w:rPr>
        <w:t>F</w:t>
      </w:r>
      <w:r>
        <w:rPr>
          <w:rFonts w:hint="eastAsia" w:hAnsi="宋体"/>
          <w:color w:val="auto"/>
          <w:szCs w:val="21"/>
          <w:highlight w:val="none"/>
        </w:rPr>
        <w:t>）并保持</w:t>
      </w:r>
      <w:r>
        <w:rPr>
          <w:rFonts w:hint="eastAsia" w:hAnsi="宋体"/>
          <w:color w:val="auto"/>
          <w:szCs w:val="21"/>
          <w:highlight w:val="none"/>
          <w:lang w:val="en-US" w:eastAsia="zh-CN"/>
        </w:rPr>
        <w:t>30s</w:t>
      </w:r>
      <w:r>
        <w:rPr>
          <w:rFonts w:hint="eastAsia" w:hAnsi="宋体"/>
          <w:color w:val="auto"/>
          <w:szCs w:val="21"/>
          <w:highlight w:val="none"/>
        </w:rPr>
        <w:t xml:space="preserve">（见图 </w:t>
      </w:r>
      <w:r>
        <w:rPr>
          <w:rFonts w:hint="eastAsia" w:hAnsi="宋体"/>
          <w:color w:val="auto"/>
          <w:szCs w:val="21"/>
          <w:highlight w:val="none"/>
          <w:lang w:val="en-US" w:eastAsia="zh-CN"/>
        </w:rPr>
        <w:t>3</w:t>
      </w:r>
      <w:r>
        <w:rPr>
          <w:rFonts w:hint="eastAsia" w:hAnsi="宋体"/>
          <w:color w:val="auto"/>
          <w:szCs w:val="21"/>
          <w:highlight w:val="none"/>
        </w:rPr>
        <w:t>），</w:t>
      </w:r>
      <w:r>
        <w:rPr>
          <w:rFonts w:hint="eastAsia" w:hAnsi="宋体"/>
          <w:color w:val="auto"/>
          <w:szCs w:val="21"/>
          <w:highlight w:val="none"/>
        </w:rPr>
        <w:t>卸载后操作检查产品情况。</w:t>
      </w:r>
      <w:r>
        <w:rPr>
          <w:rFonts w:hint="eastAsia" w:hAnsi="宋体"/>
          <w:i/>
          <w:color w:val="auto"/>
          <w:szCs w:val="21"/>
          <w:highlight w:val="none"/>
        </w:rPr>
        <w:t>F</w:t>
      </w:r>
      <w:r>
        <w:rPr>
          <w:rFonts w:hint="eastAsia" w:hAnsi="宋体"/>
          <w:i/>
          <w:color w:val="auto"/>
          <w:szCs w:val="21"/>
          <w:highlight w:val="none"/>
          <w:lang w:val="en-US" w:eastAsia="zh-CN"/>
        </w:rPr>
        <w:t xml:space="preserve"> </w:t>
      </w:r>
      <w:r>
        <w:rPr>
          <w:rFonts w:hint="eastAsia" w:hAnsi="宋体"/>
          <w:color w:val="auto"/>
          <w:szCs w:val="21"/>
          <w:highlight w:val="none"/>
        </w:rPr>
        <w:t>的计算见公式（</w:t>
      </w:r>
      <w:r>
        <w:rPr>
          <w:rFonts w:hint="eastAsia" w:hAnsi="宋体"/>
          <w:color w:val="auto"/>
          <w:szCs w:val="21"/>
          <w:highlight w:val="none"/>
          <w:lang w:val="en-US" w:eastAsia="zh-CN"/>
        </w:rPr>
        <w:t>5</w:t>
      </w:r>
      <w:r>
        <w:rPr>
          <w:rFonts w:hint="eastAsia" w:hAnsi="宋体"/>
          <w:color w:val="auto"/>
          <w:szCs w:val="21"/>
          <w:highlight w:val="none"/>
        </w:rPr>
        <w:t>）</w:t>
      </w:r>
      <w:r>
        <w:rPr>
          <w:rFonts w:hint="eastAsia" w:hAnsi="宋体"/>
          <w:color w:val="auto"/>
          <w:szCs w:val="21"/>
          <w:highlight w:val="none"/>
          <w:lang w:eastAsia="zh-CN"/>
        </w:rPr>
        <w:t>：</w:t>
      </w:r>
    </w:p>
    <w:p w14:paraId="65D52779">
      <w:pPr>
        <w:pStyle w:val="238"/>
        <w:keepNext w:val="0"/>
        <w:keepLines w:val="0"/>
        <w:pageBreakBefore w:val="0"/>
        <w:numPr>
          <w:ilvl w:val="0"/>
          <w:numId w:val="0"/>
        </w:numPr>
        <w:tabs>
          <w:tab w:val="left" w:pos="420"/>
        </w:tabs>
        <w:kinsoku/>
        <w:wordWrap/>
        <w:overflowPunct/>
        <w:topLinePunct w:val="0"/>
        <w:bidi w:val="0"/>
        <w:snapToGrid/>
        <w:spacing w:line="360" w:lineRule="atLeast"/>
        <w:ind w:firstLine="2730" w:firstLineChars="1300"/>
        <w:rPr>
          <w:rFonts w:hAnsi="宋体"/>
          <w:color w:val="auto"/>
          <w:szCs w:val="21"/>
          <w:highlight w:val="none"/>
        </w:rPr>
      </w:pPr>
      <m:oMath>
        <m:r>
          <m:rPr/>
          <w:rPr>
            <w:rFonts w:hint="default" w:ascii="Cambria Math" w:hAnsi="Cambria Math"/>
            <w:color w:val="auto"/>
            <w:szCs w:val="21"/>
            <w:highlight w:val="none"/>
          </w:rPr>
          <m:t>F=</m:t>
        </m:r>
        <m:f>
          <m:fPr>
            <m:ctrlPr>
              <w:rPr>
                <w:rFonts w:hint="default" w:ascii="Cambria Math" w:hAnsi="Cambria Math"/>
                <w:i/>
                <w:color w:val="auto"/>
                <w:szCs w:val="21"/>
                <w:highlight w:val="none"/>
              </w:rPr>
            </m:ctrlPr>
          </m:fPr>
          <m:num>
            <m:r>
              <m:rPr/>
              <w:rPr>
                <w:rFonts w:hint="default" w:ascii="Cambria Math" w:hAnsi="Cambria Math"/>
                <w:color w:val="auto"/>
                <w:szCs w:val="21"/>
                <w:highlight w:val="none"/>
              </w:rPr>
              <m:t>50</m:t>
            </m:r>
            <m:ctrlPr>
              <w:rPr>
                <w:rFonts w:hint="default" w:ascii="Cambria Math" w:hAnsi="Cambria Math"/>
                <w:i/>
                <w:color w:val="auto"/>
                <w:szCs w:val="21"/>
                <w:highlight w:val="none"/>
              </w:rPr>
            </m:ctrlPr>
          </m:num>
          <m:den>
            <m:r>
              <m:rPr/>
              <w:rPr>
                <w:rFonts w:hint="default" w:ascii="Cambria Math" w:hAnsi="Cambria Math"/>
                <w:color w:val="auto"/>
                <w:szCs w:val="21"/>
                <w:highlight w:val="none"/>
              </w:rPr>
              <m:t>L</m:t>
            </m:r>
            <m:ctrlPr>
              <w:rPr>
                <w:rFonts w:hint="default" w:ascii="Cambria Math" w:hAnsi="Cambria Math"/>
                <w:i/>
                <w:color w:val="auto"/>
                <w:szCs w:val="21"/>
                <w:highlight w:val="none"/>
              </w:rPr>
            </m:ctrlPr>
          </m:den>
        </m:f>
        <m:r>
          <m:rPr/>
          <w:rPr>
            <w:rFonts w:hint="default" w:ascii="Cambria Math" w:hAnsi="Cambria Math"/>
            <w:color w:val="auto"/>
            <w:szCs w:val="21"/>
            <w:highlight w:val="none"/>
          </w:rPr>
          <m:t>×</m:t>
        </m:r>
        <m:sSub>
          <m:sSubPr>
            <m:ctrlPr>
              <w:rPr>
                <w:rFonts w:hint="default" w:ascii="Cambria Math" w:hAnsi="Cambria Math"/>
                <w:i/>
                <w:color w:val="auto"/>
                <w:szCs w:val="21"/>
                <w:highlight w:val="none"/>
              </w:rPr>
            </m:ctrlPr>
          </m:sSubPr>
          <m:e>
            <m:r>
              <m:rPr/>
              <w:rPr>
                <w:rFonts w:hint="default" w:ascii="Cambria Math" w:hAnsi="Cambria Math"/>
                <w:color w:val="auto"/>
                <w:szCs w:val="21"/>
                <w:highlight w:val="none"/>
              </w:rPr>
              <m:t>F</m:t>
            </m:r>
            <m:ctrlPr>
              <w:rPr>
                <w:rFonts w:hint="default" w:ascii="Cambria Math" w:hAnsi="Cambria Math"/>
                <w:i/>
                <w:color w:val="auto"/>
                <w:szCs w:val="21"/>
                <w:highlight w:val="none"/>
              </w:rPr>
            </m:ctrlPr>
          </m:e>
          <m:sub>
            <m:r>
              <m:rPr/>
              <w:rPr>
                <w:rFonts w:hint="default" w:ascii="Cambria Math" w:hAnsi="Cambria Math"/>
                <w:color w:val="auto"/>
                <w:szCs w:val="21"/>
                <w:highlight w:val="none"/>
              </w:rPr>
              <m:t>0</m:t>
            </m:r>
            <m:ctrlPr>
              <w:rPr>
                <w:rFonts w:hint="default" w:ascii="Cambria Math" w:hAnsi="Cambria Math"/>
                <w:i/>
                <w:color w:val="auto"/>
                <w:szCs w:val="21"/>
                <w:highlight w:val="none"/>
              </w:rPr>
            </m:ctrlPr>
          </m:sub>
        </m:sSub>
      </m:oMath>
      <w:r>
        <w:rPr>
          <w:rFonts w:hint="eastAsia" w:hAnsi="宋体"/>
          <w:color w:val="auto"/>
          <w:szCs w:val="21"/>
          <w:highlight w:val="none"/>
        </w:rPr>
        <w:t>………………………………………………（</w:t>
      </w:r>
      <w:r>
        <w:rPr>
          <w:rFonts w:hint="eastAsia" w:hAnsi="宋体"/>
          <w:color w:val="auto"/>
          <w:szCs w:val="21"/>
          <w:highlight w:val="none"/>
          <w:lang w:val="en-US" w:eastAsia="zh-CN"/>
        </w:rPr>
        <w:t>5</w:t>
      </w:r>
      <w:r>
        <w:rPr>
          <w:rFonts w:hint="eastAsia" w:hAnsi="宋体"/>
          <w:color w:val="auto"/>
          <w:szCs w:val="21"/>
          <w:highlight w:val="none"/>
        </w:rPr>
        <w:t>）</w:t>
      </w:r>
    </w:p>
    <w:p w14:paraId="6321FE82">
      <w:pPr>
        <w:keepNext w:val="0"/>
        <w:keepLines w:val="0"/>
        <w:pageBreakBefore w:val="0"/>
        <w:kinsoku/>
        <w:wordWrap/>
        <w:overflowPunct/>
        <w:topLinePunct w:val="0"/>
        <w:bidi w:val="0"/>
        <w:snapToGrid/>
        <w:spacing w:line="360" w:lineRule="atLeast"/>
        <w:ind w:firstLine="420"/>
        <w:jc w:val="left"/>
        <w:textAlignment w:val="baseline"/>
        <w:rPr>
          <w:rFonts w:ascii="宋体" w:hAnsi="宋体"/>
          <w:color w:val="auto"/>
          <w:szCs w:val="20"/>
          <w:highlight w:val="none"/>
        </w:rPr>
      </w:pPr>
      <w:r>
        <w:rPr>
          <w:rFonts w:hint="eastAsia" w:ascii="宋体" w:hAnsi="宋体"/>
          <w:color w:val="auto"/>
          <w:highlight w:val="none"/>
        </w:rPr>
        <w:t>式中：</w:t>
      </w:r>
    </w:p>
    <w:p w14:paraId="3A08D189">
      <w:pPr>
        <w:keepNext w:val="0"/>
        <w:keepLines w:val="0"/>
        <w:pageBreakBefore w:val="0"/>
        <w:kinsoku/>
        <w:wordWrap/>
        <w:overflowPunct/>
        <w:topLinePunct w:val="0"/>
        <w:bidi w:val="0"/>
        <w:snapToGrid/>
        <w:spacing w:line="360" w:lineRule="atLeast"/>
        <w:ind w:firstLine="420"/>
        <w:jc w:val="left"/>
        <w:textAlignment w:val="baseline"/>
        <w:rPr>
          <w:rFonts w:ascii="宋体" w:hAnsi="宋体"/>
          <w:color w:val="auto"/>
          <w:highlight w:val="none"/>
        </w:rPr>
      </w:pPr>
      <w:r>
        <w:rPr>
          <w:rFonts w:hint="eastAsia" w:ascii="宋体" w:hAnsi="宋体"/>
          <w:i/>
          <w:color w:val="auto"/>
          <w:highlight w:val="none"/>
        </w:rPr>
        <w:t xml:space="preserve">F </w:t>
      </w:r>
      <w:r>
        <w:rPr>
          <w:rFonts w:hint="eastAsia" w:ascii="宋体" w:hAnsi="宋体"/>
          <w:color w:val="auto"/>
          <w:highlight w:val="none"/>
        </w:rPr>
        <w:t>——施加的径向静载荷，单位为牛顿（N）；</w:t>
      </w:r>
    </w:p>
    <w:p w14:paraId="6803B7F8">
      <w:pPr>
        <w:keepNext w:val="0"/>
        <w:keepLines w:val="0"/>
        <w:pageBreakBefore w:val="0"/>
        <w:kinsoku/>
        <w:wordWrap/>
        <w:overflowPunct/>
        <w:topLinePunct w:val="0"/>
        <w:bidi w:val="0"/>
        <w:snapToGrid/>
        <w:spacing w:line="360" w:lineRule="atLeast"/>
        <w:ind w:firstLine="420"/>
        <w:jc w:val="left"/>
        <w:textAlignment w:val="baseline"/>
        <w:rPr>
          <w:rFonts w:ascii="宋体" w:hAnsi="宋体"/>
          <w:color w:val="auto"/>
          <w:highlight w:val="none"/>
        </w:rPr>
      </w:pPr>
      <w:r>
        <w:rPr>
          <w:rFonts w:hint="eastAsia" w:ascii="宋体" w:hAnsi="宋体"/>
          <w:i/>
          <w:color w:val="auto"/>
          <w:highlight w:val="none"/>
        </w:rPr>
        <w:t xml:space="preserve">L </w:t>
      </w:r>
      <w:r>
        <w:rPr>
          <w:rFonts w:hint="eastAsia" w:ascii="宋体" w:hAnsi="宋体"/>
          <w:color w:val="auto"/>
          <w:highlight w:val="none"/>
        </w:rPr>
        <w:t>——施加径向静载荷时距</w:t>
      </w:r>
      <w:r>
        <w:rPr>
          <w:rFonts w:hint="eastAsia" w:ascii="宋体" w:hAnsi="宋体"/>
          <w:color w:val="auto"/>
          <w:highlight w:val="none"/>
          <w:lang w:val="en-US" w:eastAsia="zh-CN"/>
        </w:rPr>
        <w:t>夹具</w:t>
      </w:r>
      <w:r>
        <w:rPr>
          <w:rFonts w:hint="eastAsia" w:ascii="宋体" w:hAnsi="宋体"/>
          <w:color w:val="auto"/>
          <w:highlight w:val="none"/>
        </w:rPr>
        <w:t>表面的距离，单位为毫米（m</w:t>
      </w:r>
      <w:r>
        <w:rPr>
          <w:rFonts w:ascii="宋体" w:hAnsi="宋体"/>
          <w:color w:val="auto"/>
          <w:highlight w:val="none"/>
        </w:rPr>
        <w:t>m</w:t>
      </w:r>
      <w:r>
        <w:rPr>
          <w:rFonts w:hint="eastAsia" w:ascii="宋体" w:hAnsi="宋体"/>
          <w:color w:val="auto"/>
          <w:highlight w:val="none"/>
        </w:rPr>
        <w:t>）；</w:t>
      </w:r>
    </w:p>
    <w:p w14:paraId="654BE7BA">
      <w:pPr>
        <w:keepNext w:val="0"/>
        <w:keepLines w:val="0"/>
        <w:pageBreakBefore w:val="0"/>
        <w:kinsoku/>
        <w:wordWrap/>
        <w:overflowPunct/>
        <w:topLinePunct w:val="0"/>
        <w:bidi w:val="0"/>
        <w:snapToGrid/>
        <w:spacing w:line="360" w:lineRule="atLeast"/>
        <w:ind w:firstLine="420"/>
        <w:jc w:val="left"/>
        <w:textAlignment w:val="baseline"/>
        <w:rPr>
          <w:rFonts w:ascii="宋体" w:hAnsi="宋体"/>
          <w:color w:val="auto"/>
          <w:highlight w:val="none"/>
          <w:vertAlign w:val="subscript"/>
        </w:rPr>
      </w:pPr>
      <w:r>
        <w:rPr>
          <w:rFonts w:hint="eastAsia" w:ascii="宋体" w:hAnsi="宋体"/>
          <w:i/>
          <w:color w:val="auto"/>
          <w:highlight w:val="none"/>
        </w:rPr>
        <w:t>F</w:t>
      </w:r>
      <w:r>
        <w:rPr>
          <w:rFonts w:hint="eastAsia" w:ascii="宋体" w:hAnsi="宋体"/>
          <w:i/>
          <w:color w:val="auto"/>
          <w:highlight w:val="none"/>
          <w:vertAlign w:val="subscript"/>
        </w:rPr>
        <w:t xml:space="preserve">0 </w:t>
      </w:r>
      <w:r>
        <w:rPr>
          <w:rFonts w:hint="eastAsia" w:ascii="宋体" w:hAnsi="宋体"/>
          <w:color w:val="auto"/>
          <w:highlight w:val="none"/>
        </w:rPr>
        <w:t>——规定的径向静载荷，单位为牛顿（N）。</w:t>
      </w:r>
    </w:p>
    <w:p w14:paraId="66E304ED">
      <w:pPr>
        <w:spacing w:line="300" w:lineRule="exact"/>
        <w:ind w:firstLine="420"/>
        <w:jc w:val="left"/>
        <w:textAlignment w:val="baseline"/>
        <w:rPr>
          <w:rFonts w:ascii="宋体" w:hAnsi="宋体"/>
          <w:color w:val="auto"/>
          <w:highlight w:val="none"/>
        </w:rPr>
      </w:pPr>
      <w:r>
        <w:rPr>
          <w:rFonts w:hint="eastAsia" w:ascii="宋体" w:hAnsi="宋体" w:eastAsia="宋体"/>
          <w:color w:val="auto"/>
          <w:sz w:val="18"/>
          <w:szCs w:val="18"/>
          <w:highlight w:val="none"/>
          <w:lang w:eastAsia="zh-CN"/>
        </w:rPr>
        <w:drawing>
          <wp:anchor distT="0" distB="0" distL="114300" distR="114300" simplePos="0" relativeHeight="251666432" behindDoc="0" locked="0" layoutInCell="1" allowOverlap="1">
            <wp:simplePos x="0" y="0"/>
            <wp:positionH relativeFrom="column">
              <wp:posOffset>1585595</wp:posOffset>
            </wp:positionH>
            <wp:positionV relativeFrom="paragraph">
              <wp:posOffset>153670</wp:posOffset>
            </wp:positionV>
            <wp:extent cx="2576830" cy="2512695"/>
            <wp:effectExtent l="0" t="0" r="1270" b="1905"/>
            <wp:wrapNone/>
            <wp:docPr id="3" name="图片 3" descr="abf43bf1881778b378143f3e38f644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bf43bf1881778b378143f3e38f644d6"/>
                    <pic:cNvPicPr>
                      <a:picLocks noChangeAspect="1"/>
                    </pic:cNvPicPr>
                  </pic:nvPicPr>
                  <pic:blipFill>
                    <a:blip r:embed="rId27"/>
                    <a:stretch>
                      <a:fillRect/>
                    </a:stretch>
                  </pic:blipFill>
                  <pic:spPr>
                    <a:xfrm>
                      <a:off x="0" y="0"/>
                      <a:ext cx="2576830" cy="2512695"/>
                    </a:xfrm>
                    <a:prstGeom prst="rect">
                      <a:avLst/>
                    </a:prstGeom>
                  </pic:spPr>
                </pic:pic>
              </a:graphicData>
            </a:graphic>
          </wp:anchor>
        </w:drawing>
      </w:r>
    </w:p>
    <w:p w14:paraId="3F269ECB">
      <w:pPr>
        <w:spacing w:line="240" w:lineRule="auto"/>
        <w:ind w:firstLine="420"/>
        <w:jc w:val="center"/>
        <w:textAlignment w:val="baseline"/>
        <w:rPr>
          <w:rFonts w:hint="eastAsia" w:ascii="宋体" w:hAnsi="宋体" w:eastAsia="宋体"/>
          <w:color w:val="auto"/>
          <w:highlight w:val="none"/>
          <w:lang w:eastAsia="zh-CN"/>
        </w:rPr>
      </w:pPr>
      <w:r>
        <w:rPr>
          <w:color w:val="auto"/>
          <w:highlight w:val="none"/>
        </w:rPr>
        <w:commentReference w:id="4"/>
      </w:r>
    </w:p>
    <w:p w14:paraId="36E0C3CE">
      <w:pPr>
        <w:spacing w:line="400" w:lineRule="exact"/>
        <w:ind w:firstLine="405"/>
        <w:textAlignment w:val="baseline"/>
        <w:rPr>
          <w:rFonts w:hint="eastAsia" w:ascii="宋体" w:hAnsi="宋体"/>
          <w:color w:val="auto"/>
          <w:sz w:val="18"/>
          <w:szCs w:val="18"/>
          <w:highlight w:val="none"/>
        </w:rPr>
      </w:pPr>
    </w:p>
    <w:p w14:paraId="769C1FCD">
      <w:pPr>
        <w:spacing w:line="400" w:lineRule="exact"/>
        <w:ind w:firstLine="405"/>
        <w:textAlignment w:val="baseline"/>
        <w:rPr>
          <w:rFonts w:hint="eastAsia" w:ascii="宋体" w:hAnsi="宋体"/>
          <w:color w:val="auto"/>
          <w:sz w:val="18"/>
          <w:szCs w:val="18"/>
          <w:highlight w:val="none"/>
        </w:rPr>
      </w:pPr>
    </w:p>
    <w:p w14:paraId="049C3A38">
      <w:pPr>
        <w:spacing w:line="400" w:lineRule="exact"/>
        <w:ind w:firstLine="405"/>
        <w:textAlignment w:val="baseline"/>
        <w:rPr>
          <w:rFonts w:hint="eastAsia" w:ascii="宋体" w:hAnsi="宋体"/>
          <w:color w:val="auto"/>
          <w:sz w:val="18"/>
          <w:szCs w:val="18"/>
          <w:highlight w:val="none"/>
        </w:rPr>
      </w:pPr>
    </w:p>
    <w:p w14:paraId="30077721">
      <w:pPr>
        <w:spacing w:line="400" w:lineRule="exact"/>
        <w:ind w:firstLine="405"/>
        <w:textAlignment w:val="baseline"/>
        <w:rPr>
          <w:rFonts w:hint="eastAsia" w:ascii="宋体" w:hAnsi="宋体"/>
          <w:color w:val="auto"/>
          <w:sz w:val="18"/>
          <w:szCs w:val="18"/>
          <w:highlight w:val="none"/>
        </w:rPr>
      </w:pPr>
    </w:p>
    <w:p w14:paraId="4C719550">
      <w:pPr>
        <w:spacing w:line="400" w:lineRule="exact"/>
        <w:ind w:firstLine="405"/>
        <w:textAlignment w:val="baseline"/>
        <w:rPr>
          <w:rFonts w:hint="eastAsia" w:ascii="宋体" w:hAnsi="宋体"/>
          <w:color w:val="auto"/>
          <w:sz w:val="18"/>
          <w:szCs w:val="18"/>
          <w:highlight w:val="none"/>
        </w:rPr>
      </w:pPr>
    </w:p>
    <w:p w14:paraId="060A2394">
      <w:pPr>
        <w:spacing w:line="400" w:lineRule="exact"/>
        <w:ind w:firstLine="405"/>
        <w:textAlignment w:val="baseline"/>
        <w:rPr>
          <w:rFonts w:hint="eastAsia" w:ascii="宋体" w:hAnsi="宋体"/>
          <w:color w:val="auto"/>
          <w:sz w:val="18"/>
          <w:szCs w:val="18"/>
          <w:highlight w:val="none"/>
        </w:rPr>
      </w:pPr>
    </w:p>
    <w:p w14:paraId="5B58796A">
      <w:pPr>
        <w:spacing w:line="400" w:lineRule="exact"/>
        <w:textAlignment w:val="baseline"/>
        <w:rPr>
          <w:rFonts w:hint="eastAsia" w:ascii="宋体" w:hAnsi="宋体"/>
          <w:color w:val="auto"/>
          <w:sz w:val="18"/>
          <w:szCs w:val="18"/>
          <w:highlight w:val="none"/>
        </w:rPr>
      </w:pPr>
    </w:p>
    <w:p w14:paraId="6EE7B79D">
      <w:pPr>
        <w:spacing w:line="400" w:lineRule="exact"/>
        <w:ind w:firstLine="405"/>
        <w:textAlignment w:val="baseline"/>
        <w:rPr>
          <w:rFonts w:ascii="宋体" w:hAnsi="宋体"/>
          <w:color w:val="auto"/>
          <w:sz w:val="18"/>
          <w:szCs w:val="18"/>
          <w:highlight w:val="none"/>
        </w:rPr>
      </w:pPr>
      <w:r>
        <w:rPr>
          <w:rFonts w:hint="eastAsia" w:ascii="宋体" w:hAnsi="宋体"/>
          <w:color w:val="auto"/>
          <w:sz w:val="18"/>
          <w:szCs w:val="18"/>
          <w:highlight w:val="none"/>
        </w:rPr>
        <w:t>说明：</w:t>
      </w:r>
    </w:p>
    <w:p w14:paraId="150E9189">
      <w:pPr>
        <w:spacing w:line="240" w:lineRule="exact"/>
        <w:ind w:firstLine="403"/>
        <w:textAlignment w:val="baseline"/>
        <w:rPr>
          <w:rFonts w:ascii="宋体" w:hAnsi="宋体"/>
          <w:color w:val="auto"/>
          <w:sz w:val="18"/>
          <w:szCs w:val="18"/>
          <w:highlight w:val="none"/>
        </w:rPr>
      </w:pPr>
      <w:r>
        <w:rPr>
          <w:rFonts w:hint="eastAsia" w:ascii="宋体" w:hAnsi="宋体"/>
          <w:color w:val="auto"/>
          <w:sz w:val="18"/>
          <w:szCs w:val="18"/>
          <w:highlight w:val="none"/>
        </w:rPr>
        <w:t>1——专用夹具；</w:t>
      </w:r>
    </w:p>
    <w:p w14:paraId="29B5514C">
      <w:pPr>
        <w:spacing w:line="240" w:lineRule="exact"/>
        <w:ind w:firstLine="403"/>
        <w:textAlignment w:val="baseline"/>
        <w:rPr>
          <w:rFonts w:ascii="宋体" w:hAnsi="宋体"/>
          <w:color w:val="auto"/>
          <w:sz w:val="18"/>
          <w:szCs w:val="18"/>
          <w:highlight w:val="none"/>
        </w:rPr>
      </w:pPr>
      <w:r>
        <w:rPr>
          <w:rFonts w:hint="eastAsia" w:ascii="宋体" w:hAnsi="宋体"/>
          <w:color w:val="auto"/>
          <w:sz w:val="18"/>
          <w:szCs w:val="18"/>
          <w:highlight w:val="none"/>
        </w:rPr>
        <w:t>2——锁具；</w:t>
      </w:r>
    </w:p>
    <w:p w14:paraId="60628084">
      <w:pPr>
        <w:spacing w:line="240" w:lineRule="exact"/>
        <w:ind w:firstLine="403"/>
        <w:textAlignment w:val="baseline"/>
        <w:rPr>
          <w:rFonts w:ascii="宋体" w:hAnsi="宋体"/>
          <w:color w:val="auto"/>
          <w:sz w:val="18"/>
          <w:szCs w:val="18"/>
          <w:highlight w:val="none"/>
        </w:rPr>
      </w:pPr>
      <w:r>
        <w:rPr>
          <w:rFonts w:hint="eastAsia" w:ascii="宋体" w:hAnsi="宋体"/>
          <w:color w:val="auto"/>
          <w:sz w:val="18"/>
          <w:szCs w:val="18"/>
          <w:highlight w:val="none"/>
        </w:rPr>
        <w:t>3——试验压头；</w:t>
      </w:r>
    </w:p>
    <w:p w14:paraId="5BF53FEC">
      <w:pPr>
        <w:spacing w:line="240" w:lineRule="exact"/>
        <w:ind w:firstLine="403"/>
        <w:textAlignment w:val="baseline"/>
        <w:rPr>
          <w:rFonts w:ascii="宋体" w:hAnsi="宋体"/>
          <w:color w:val="auto"/>
          <w:sz w:val="18"/>
          <w:szCs w:val="18"/>
          <w:highlight w:val="none"/>
        </w:rPr>
      </w:pPr>
      <w:r>
        <w:rPr>
          <w:rFonts w:hint="eastAsia" w:ascii="宋体" w:hAnsi="宋体"/>
          <w:color w:val="auto"/>
          <w:sz w:val="18"/>
          <w:szCs w:val="18"/>
          <w:highlight w:val="none"/>
        </w:rPr>
        <w:t>4——执手。</w:t>
      </w:r>
    </w:p>
    <w:p w14:paraId="14F9B3BE">
      <w:pPr>
        <w:spacing w:line="360" w:lineRule="exact"/>
        <w:jc w:val="center"/>
        <w:textAlignment w:val="baseline"/>
        <w:rPr>
          <w:rFonts w:ascii="黑体" w:hAnsi="黑体" w:eastAsia="黑体"/>
          <w:color w:val="auto"/>
          <w:highlight w:val="none"/>
        </w:rPr>
      </w:pPr>
      <w:r>
        <w:rPr>
          <w:rFonts w:hint="eastAsia" w:ascii="黑体" w:hAnsi="宋体" w:eastAsia="黑体"/>
          <w:color w:val="auto"/>
          <w:highlight w:val="none"/>
        </w:rPr>
        <w:t>图</w:t>
      </w:r>
      <w:r>
        <w:rPr>
          <w:rFonts w:hint="eastAsia" w:ascii="黑体" w:hAnsi="宋体" w:eastAsia="黑体"/>
          <w:color w:val="auto"/>
          <w:highlight w:val="none"/>
          <w:lang w:val="en-US" w:eastAsia="zh-CN"/>
        </w:rPr>
        <w:t xml:space="preserve">3 </w:t>
      </w:r>
      <w:r>
        <w:rPr>
          <w:rFonts w:hint="eastAsia" w:ascii="黑体" w:hAnsi="宋体" w:eastAsia="黑体"/>
          <w:color w:val="auto"/>
          <w:highlight w:val="none"/>
        </w:rPr>
        <w:t>执手径向静载荷</w:t>
      </w:r>
      <w:r>
        <w:rPr>
          <w:rFonts w:hint="eastAsia" w:ascii="黑体" w:hAnsi="黑体" w:eastAsia="黑体"/>
          <w:color w:val="auto"/>
          <w:highlight w:val="none"/>
        </w:rPr>
        <w:t>试验示意图</w:t>
      </w:r>
    </w:p>
    <w:p w14:paraId="7428EB47">
      <w:pPr>
        <w:pStyle w:val="59"/>
        <w:spacing w:line="360" w:lineRule="exact"/>
        <w:ind w:left="0" w:leftChars="0" w:firstLine="420" w:firstLineChars="0"/>
        <w:rPr>
          <w:rFonts w:hint="eastAsia" w:ascii="宋体" w:hAnsi="宋体" w:eastAsia="宋体" w:cs="宋体"/>
          <w:color w:val="auto"/>
          <w:highlight w:val="none"/>
          <w:lang w:val="en-US" w:eastAsia="zh-CN"/>
        </w:rPr>
      </w:pPr>
    </w:p>
    <w:p w14:paraId="55241FA9">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6.4.9  锁头固定连接抗拉力</w:t>
      </w:r>
    </w:p>
    <w:p w14:paraId="11E1310C">
      <w:pPr>
        <w:spacing w:line="360" w:lineRule="exact"/>
        <w:ind w:firstLine="420" w:firstLineChars="200"/>
        <w:rPr>
          <w:rFonts w:hint="eastAsia" w:ascii="宋体" w:hAnsi="宋体" w:eastAsia="宋体" w:cs="宋体"/>
          <w:color w:val="auto"/>
          <w:highlight w:val="none"/>
          <w:lang w:val="en-US" w:eastAsia="zh-CN"/>
        </w:rPr>
      </w:pPr>
      <w:r>
        <w:rPr>
          <w:rFonts w:hint="eastAsia" w:ascii="宋体" w:hAnsi="宋体"/>
          <w:color w:val="auto"/>
          <w:szCs w:val="21"/>
          <w:highlight w:val="none"/>
        </w:rPr>
        <w:t>将锁具固定在夹具上，夹具的一端夹紧锁体，另一端连接锁头沿轴向方向施加规定的静拉力并保持</w:t>
      </w:r>
      <w:r>
        <w:rPr>
          <w:rFonts w:hint="eastAsia" w:ascii="宋体" w:hAnsi="宋体"/>
          <w:color w:val="auto"/>
          <w:szCs w:val="21"/>
          <w:highlight w:val="none"/>
          <w:lang w:val="en-US" w:eastAsia="zh-CN"/>
        </w:rPr>
        <w:t>30s</w:t>
      </w:r>
      <w:r>
        <w:rPr>
          <w:rFonts w:hint="eastAsia" w:ascii="宋体" w:hAnsi="宋体"/>
          <w:color w:val="auto"/>
          <w:szCs w:val="21"/>
          <w:highlight w:val="none"/>
        </w:rPr>
        <w:t>，卸载后检查锁头与锁体的接合情况。</w:t>
      </w:r>
    </w:p>
    <w:p w14:paraId="35A75824">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6.4.10  锁头固定连接抗扭矩</w:t>
      </w:r>
    </w:p>
    <w:p w14:paraId="35F8F2C3">
      <w:pPr>
        <w:pStyle w:val="237"/>
        <w:spacing w:line="360" w:lineRule="exact"/>
        <w:ind w:firstLine="420"/>
        <w:rPr>
          <w:rFonts w:hint="eastAsia" w:ascii="宋体" w:hAnsi="宋体" w:eastAsia="宋体" w:cs="宋体"/>
          <w:color w:val="auto"/>
          <w:highlight w:val="none"/>
          <w:lang w:val="en-US" w:eastAsia="zh-CN"/>
        </w:rPr>
      </w:pPr>
      <w:r>
        <w:rPr>
          <w:rFonts w:hint="eastAsia"/>
          <w:color w:val="auto"/>
          <w:highlight w:val="none"/>
        </w:rPr>
        <w:t>将锁具</w:t>
      </w:r>
      <w:r>
        <w:rPr>
          <w:rFonts w:hint="eastAsia" w:hAnsi="宋体"/>
          <w:color w:val="auto"/>
          <w:highlight w:val="none"/>
        </w:rPr>
        <w:t>安</w:t>
      </w:r>
      <w:r>
        <w:rPr>
          <w:rFonts w:hint="eastAsia"/>
          <w:color w:val="auto"/>
          <w:highlight w:val="none"/>
        </w:rPr>
        <w:t>装在</w:t>
      </w:r>
      <w:r>
        <w:rPr>
          <w:rFonts w:hint="eastAsia" w:hAnsi="宋体"/>
          <w:color w:val="auto"/>
          <w:szCs w:val="21"/>
          <w:highlight w:val="none"/>
        </w:rPr>
        <w:t>夹具上，用扭力扳手夹住锁头施加规定扭力，使扭矩达到规定值并保持</w:t>
      </w:r>
      <w:bookmarkStart w:id="67" w:name="_Hlk515824823"/>
      <w:r>
        <w:rPr>
          <w:rFonts w:hint="eastAsia"/>
          <w:color w:val="auto"/>
          <w:szCs w:val="21"/>
          <w:highlight w:val="none"/>
        </w:rPr>
        <w:t>规定</w:t>
      </w:r>
      <w:bookmarkEnd w:id="67"/>
      <w:r>
        <w:rPr>
          <w:rFonts w:hint="eastAsia" w:hAnsi="宋体" w:cs="宋体"/>
          <w:color w:val="auto"/>
          <w:highlight w:val="none"/>
          <w:lang w:val="en-US" w:eastAsia="zh-CN"/>
        </w:rPr>
        <w:t xml:space="preserve"> 5 </w:t>
      </w:r>
      <w:r>
        <w:rPr>
          <w:rFonts w:hint="eastAsia" w:ascii="宋体" w:hAnsi="宋体" w:eastAsia="宋体" w:cs="宋体"/>
          <w:color w:val="auto"/>
          <w:highlight w:val="none"/>
          <w:lang w:val="en-US" w:eastAsia="zh-CN"/>
        </w:rPr>
        <w:t>s</w:t>
      </w:r>
      <w:r>
        <w:rPr>
          <w:rFonts w:hint="eastAsia" w:hAnsi="宋体"/>
          <w:color w:val="auto"/>
          <w:szCs w:val="21"/>
          <w:highlight w:val="none"/>
        </w:rPr>
        <w:t>，</w:t>
      </w:r>
      <w:r>
        <w:rPr>
          <w:rFonts w:hint="eastAsia" w:hAnsi="宋体"/>
          <w:color w:val="auto"/>
          <w:highlight w:val="none"/>
        </w:rPr>
        <w:t>卸载后操作检查产品情况。</w:t>
      </w:r>
    </w:p>
    <w:p w14:paraId="366022B4">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6.4.11  锁芯拨动件抗扭矩</w:t>
      </w:r>
    </w:p>
    <w:p w14:paraId="10B98A97">
      <w:pPr>
        <w:pStyle w:val="237"/>
        <w:spacing w:line="360" w:lineRule="exact"/>
        <w:ind w:firstLine="420"/>
        <w:rPr>
          <w:rFonts w:hAnsi="宋体"/>
          <w:bCs/>
          <w:color w:val="auto"/>
          <w:highlight w:val="none"/>
        </w:rPr>
      </w:pPr>
      <w:r>
        <w:rPr>
          <w:rFonts w:hint="eastAsia"/>
          <w:color w:val="auto"/>
          <w:highlight w:val="none"/>
        </w:rPr>
        <w:t>将锁具</w:t>
      </w:r>
      <w:r>
        <w:rPr>
          <w:rFonts w:hint="eastAsia" w:hAnsi="宋体"/>
          <w:color w:val="auto"/>
          <w:highlight w:val="none"/>
        </w:rPr>
        <w:t>安</w:t>
      </w:r>
      <w:r>
        <w:rPr>
          <w:rFonts w:hint="eastAsia"/>
          <w:color w:val="auto"/>
          <w:highlight w:val="none"/>
        </w:rPr>
        <w:t>装在</w:t>
      </w:r>
      <w:r>
        <w:rPr>
          <w:rFonts w:hint="eastAsia" w:hAnsi="宋体"/>
          <w:color w:val="auto"/>
          <w:szCs w:val="21"/>
          <w:highlight w:val="none"/>
        </w:rPr>
        <w:t>夹具上，钥匙完全插入，用扭力扳手夹住钥匙柄，深度不少于10 mm，分别按顺时针和逆时针方向施加规定的扭力，</w:t>
      </w:r>
      <w:r>
        <w:rPr>
          <w:rFonts w:hint="eastAsia" w:hAnsi="宋体"/>
          <w:color w:val="auto"/>
          <w:highlight w:val="none"/>
        </w:rPr>
        <w:t>使扭矩达到规定值并保持</w:t>
      </w:r>
      <w:r>
        <w:rPr>
          <w:rFonts w:hint="eastAsia" w:hAnsi="宋体"/>
          <w:color w:val="auto"/>
          <w:highlight w:val="none"/>
          <w:lang w:val="en-US" w:eastAsia="zh-CN"/>
        </w:rPr>
        <w:t>5s</w:t>
      </w:r>
      <w:r>
        <w:rPr>
          <w:rFonts w:hint="eastAsia" w:hAnsi="宋体"/>
          <w:color w:val="auto"/>
          <w:highlight w:val="none"/>
        </w:rPr>
        <w:t>，卸载后操作检查产品情况。</w:t>
      </w:r>
    </w:p>
    <w:p w14:paraId="133117CD">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6.4.12  铆接牢固度</w:t>
      </w:r>
    </w:p>
    <w:p w14:paraId="161799A2">
      <w:pPr>
        <w:pStyle w:val="59"/>
        <w:spacing w:line="360" w:lineRule="exact"/>
        <w:ind w:left="0" w:leftChars="0" w:firstLine="420" w:firstLineChars="0"/>
        <w:rPr>
          <w:rFonts w:hint="eastAsia" w:ascii="宋体" w:hAnsi="宋体" w:eastAsia="宋体" w:cs="宋体"/>
          <w:color w:val="auto"/>
          <w:highlight w:val="none"/>
          <w:lang w:val="en-US" w:eastAsia="zh-CN"/>
        </w:rPr>
      </w:pPr>
      <w:r>
        <w:rPr>
          <w:rFonts w:hint="eastAsia"/>
          <w:color w:val="auto"/>
          <w:highlight w:val="none"/>
          <w:lang w:val="en-US" w:eastAsia="zh-CN"/>
        </w:rPr>
        <w:t>通过</w:t>
      </w:r>
      <w:r>
        <w:rPr>
          <w:rFonts w:hint="eastAsia" w:ascii="宋体" w:hAnsi="宋体" w:eastAsia="宋体" w:cs="宋体"/>
          <w:color w:val="auto"/>
          <w:highlight w:val="none"/>
          <w:lang w:val="en-US" w:eastAsia="zh-CN"/>
        </w:rPr>
        <w:t>手感检查。</w:t>
      </w:r>
    </w:p>
    <w:p w14:paraId="602BF262">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6.4.13  </w:t>
      </w:r>
      <w:r>
        <w:rPr>
          <w:rFonts w:hint="eastAsia" w:ascii="黑体" w:hAnsi="黑体" w:eastAsia="黑体" w:cs="黑体"/>
          <w:color w:val="auto"/>
          <w:highlight w:val="none"/>
          <w:lang w:val="en-US" w:eastAsia="zh-CN"/>
        </w:rPr>
        <w:t>识读装置抗压力</w:t>
      </w:r>
    </w:p>
    <w:bookmarkEnd w:id="63"/>
    <w:p w14:paraId="37F54DB3">
      <w:pPr>
        <w:pStyle w:val="239"/>
        <w:numPr>
          <w:ilvl w:val="0"/>
          <w:numId w:val="0"/>
        </w:numPr>
        <w:spacing w:line="360" w:lineRule="exact"/>
        <w:ind w:firstLine="420" w:firstLineChars="200"/>
        <w:rPr>
          <w:rFonts w:ascii="宋体" w:hAnsi="宋体" w:eastAsia="宋体"/>
          <w:color w:val="auto"/>
          <w:highlight w:val="none"/>
        </w:rPr>
      </w:pPr>
      <w:r>
        <w:rPr>
          <w:rFonts w:hint="eastAsia" w:ascii="宋体" w:hAnsi="宋体" w:eastAsia="宋体"/>
          <w:color w:val="auto"/>
          <w:highlight w:val="none"/>
        </w:rPr>
        <w:t>在键盘、人体生物特征识别装置、读卡器等识读装置的外壳表面上，放置一直径为177mm的钢质半球（相当于110N的静压力），球面朝下，作用时间持续60s，卸载后操作检查产品情况。</w:t>
      </w:r>
    </w:p>
    <w:p w14:paraId="5EE86A84">
      <w:pPr>
        <w:pStyle w:val="224"/>
        <w:numPr>
          <w:ilvl w:val="2"/>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6.5   </w:t>
      </w:r>
      <w:r>
        <w:rPr>
          <w:rFonts w:hint="eastAsia" w:ascii="黑体" w:hAnsi="黑体" w:eastAsia="黑体"/>
          <w:color w:val="auto"/>
          <w:highlight w:val="none"/>
        </w:rPr>
        <w:t>耐用度</w:t>
      </w:r>
    </w:p>
    <w:p w14:paraId="088E7A55">
      <w:pPr>
        <w:pStyle w:val="225"/>
        <w:numPr>
          <w:ilvl w:val="3"/>
          <w:numId w:val="0"/>
        </w:numPr>
        <w:spacing w:line="360" w:lineRule="exact"/>
        <w:ind w:leftChars="0"/>
        <w:rPr>
          <w:rFonts w:hint="eastAsia" w:ascii="黑体" w:hAnsi="黑体" w:eastAsia="黑体"/>
          <w:color w:val="auto"/>
          <w:highlight w:val="none"/>
        </w:rPr>
      </w:pPr>
      <w:r>
        <w:rPr>
          <w:rFonts w:hint="eastAsia" w:ascii="黑体" w:hAnsi="黑体" w:eastAsia="黑体"/>
          <w:color w:val="auto"/>
          <w:highlight w:val="none"/>
          <w:lang w:val="en-US" w:eastAsia="zh-CN"/>
        </w:rPr>
        <w:t xml:space="preserve">6.5.1  </w:t>
      </w:r>
      <w:r>
        <w:rPr>
          <w:rFonts w:hint="eastAsia" w:ascii="黑体" w:hAnsi="黑体" w:eastAsia="黑体"/>
          <w:color w:val="auto"/>
          <w:highlight w:val="none"/>
          <w:lang w:eastAsia="zh-CN"/>
        </w:rPr>
        <w:t>弹子家具锁</w:t>
      </w:r>
      <w:r>
        <w:rPr>
          <w:rFonts w:hint="eastAsia" w:ascii="黑体" w:hAnsi="黑体" w:eastAsia="黑体"/>
          <w:color w:val="auto"/>
          <w:highlight w:val="none"/>
        </w:rPr>
        <w:t>、</w:t>
      </w:r>
      <w:r>
        <w:rPr>
          <w:rFonts w:hint="eastAsia" w:ascii="黑体" w:hAnsi="黑体" w:eastAsia="黑体"/>
          <w:color w:val="auto"/>
          <w:highlight w:val="none"/>
          <w:lang w:eastAsia="zh-CN"/>
        </w:rPr>
        <w:t>叶片家具锁</w:t>
      </w:r>
      <w:r>
        <w:rPr>
          <w:rFonts w:hint="eastAsia" w:ascii="黑体" w:hAnsi="黑体" w:eastAsia="黑体"/>
          <w:color w:val="auto"/>
          <w:highlight w:val="none"/>
        </w:rPr>
        <w:t>耐用度</w:t>
      </w:r>
    </w:p>
    <w:p w14:paraId="13CF9343">
      <w:pPr>
        <w:spacing w:line="360" w:lineRule="exact"/>
        <w:ind w:firstLine="420" w:firstLineChars="200"/>
        <w:rPr>
          <w:rFonts w:ascii="宋体" w:hAnsi="宋体"/>
          <w:color w:val="auto"/>
          <w:szCs w:val="21"/>
          <w:highlight w:val="none"/>
        </w:rPr>
      </w:pPr>
      <w:bookmarkStart w:id="68" w:name="_Hlk183598125"/>
      <w:r>
        <w:rPr>
          <w:rFonts w:hint="eastAsia" w:ascii="宋体" w:hAnsi="宋体"/>
          <w:color w:val="auto"/>
          <w:szCs w:val="21"/>
          <w:highlight w:val="none"/>
        </w:rPr>
        <w:t>将锁具通过夹具安装在锁具耐</w:t>
      </w:r>
      <w:r>
        <w:rPr>
          <w:rFonts w:hint="eastAsia" w:ascii="宋体" w:hAnsi="宋体"/>
          <w:color w:val="auto"/>
          <w:highlight w:val="none"/>
        </w:rPr>
        <w:t>用度</w:t>
      </w:r>
      <w:r>
        <w:rPr>
          <w:rFonts w:hint="eastAsia" w:ascii="宋体" w:hAnsi="宋体"/>
          <w:color w:val="auto"/>
          <w:szCs w:val="21"/>
          <w:highlight w:val="none"/>
        </w:rPr>
        <w:t>试验机上，试验时仅用一把钥匙进行操作，操作频率应不少于15</w:t>
      </w:r>
      <w:bookmarkStart w:id="69" w:name="_Hlk519436296"/>
      <w:r>
        <w:rPr>
          <w:rFonts w:hint="eastAsia" w:ascii="宋体" w:hAnsi="宋体"/>
          <w:color w:val="auto"/>
          <w:szCs w:val="21"/>
          <w:highlight w:val="none"/>
        </w:rPr>
        <w:t>个循环/min</w:t>
      </w:r>
      <w:bookmarkEnd w:id="69"/>
      <w:r>
        <w:rPr>
          <w:rFonts w:hint="eastAsia" w:ascii="宋体" w:hAnsi="宋体"/>
          <w:color w:val="auto"/>
          <w:szCs w:val="21"/>
          <w:highlight w:val="none"/>
        </w:rPr>
        <w:t>。</w:t>
      </w:r>
      <w:r>
        <w:rPr>
          <w:rFonts w:hint="eastAsia" w:ascii="宋体" w:hAnsi="宋体" w:cs="宋体"/>
          <w:color w:val="auto"/>
          <w:szCs w:val="21"/>
          <w:highlight w:val="none"/>
        </w:rPr>
        <w:t>试验前允许涂抹少许润滑剂，</w:t>
      </w:r>
      <w:r>
        <w:rPr>
          <w:rFonts w:hint="eastAsia" w:ascii="宋体" w:hAnsi="宋体"/>
          <w:color w:val="auto"/>
          <w:szCs w:val="21"/>
          <w:highlight w:val="none"/>
        </w:rPr>
        <w:t>试验过程中途每10 000次后，可停机清理，涂抹少许润滑剂。</w:t>
      </w:r>
    </w:p>
    <w:p w14:paraId="7E75EAAA">
      <w:pPr>
        <w:spacing w:line="360" w:lineRule="exact"/>
        <w:ind w:firstLine="420"/>
        <w:rPr>
          <w:rFonts w:ascii="宋体" w:hAnsi="宋体"/>
          <w:color w:val="auto"/>
          <w:szCs w:val="21"/>
          <w:highlight w:val="none"/>
        </w:rPr>
      </w:pPr>
      <w:r>
        <w:rPr>
          <w:rFonts w:hint="eastAsia" w:ascii="宋体" w:hAnsi="宋体"/>
          <w:color w:val="auto"/>
          <w:szCs w:val="21"/>
          <w:highlight w:val="none"/>
        </w:rPr>
        <w:t>每个试验循环为：</w:t>
      </w:r>
    </w:p>
    <w:p w14:paraId="41085EE6">
      <w:pPr>
        <w:numPr>
          <w:ilvl w:val="0"/>
          <w:numId w:val="35"/>
        </w:numPr>
        <w:spacing w:line="360" w:lineRule="exact"/>
        <w:rPr>
          <w:rFonts w:ascii="宋体" w:hAnsi="宋体"/>
          <w:color w:val="auto"/>
          <w:szCs w:val="21"/>
          <w:highlight w:val="none"/>
        </w:rPr>
      </w:pPr>
      <w:r>
        <w:rPr>
          <w:rFonts w:hint="eastAsia" w:ascii="宋体" w:hAnsi="宋体"/>
          <w:color w:val="auto"/>
          <w:szCs w:val="21"/>
          <w:highlight w:val="none"/>
        </w:rPr>
        <w:t>钥匙插入到锁具中；</w:t>
      </w:r>
    </w:p>
    <w:p w14:paraId="3D5586CD">
      <w:pPr>
        <w:numPr>
          <w:ilvl w:val="0"/>
          <w:numId w:val="35"/>
        </w:numPr>
        <w:spacing w:line="360" w:lineRule="exact"/>
        <w:rPr>
          <w:rFonts w:ascii="宋体" w:hAnsi="宋体"/>
          <w:color w:val="auto"/>
          <w:szCs w:val="21"/>
          <w:highlight w:val="none"/>
        </w:rPr>
      </w:pPr>
      <w:r>
        <w:rPr>
          <w:rFonts w:hint="eastAsia" w:ascii="宋体" w:hAnsi="宋体"/>
          <w:color w:val="auto"/>
          <w:szCs w:val="21"/>
          <w:highlight w:val="none"/>
        </w:rPr>
        <w:t>转动钥匙，使锁具处于解锁状态；</w:t>
      </w:r>
    </w:p>
    <w:p w14:paraId="43CF664B">
      <w:pPr>
        <w:numPr>
          <w:ilvl w:val="0"/>
          <w:numId w:val="35"/>
        </w:numPr>
        <w:spacing w:line="360" w:lineRule="exact"/>
        <w:rPr>
          <w:rFonts w:ascii="宋体" w:hAnsi="宋体"/>
          <w:color w:val="auto"/>
          <w:szCs w:val="21"/>
          <w:highlight w:val="none"/>
        </w:rPr>
      </w:pPr>
      <w:r>
        <w:rPr>
          <w:rFonts w:hint="eastAsia" w:ascii="宋体" w:hAnsi="宋体"/>
          <w:color w:val="auto"/>
          <w:szCs w:val="21"/>
          <w:highlight w:val="none"/>
        </w:rPr>
        <w:t>操作锁具，使锁具处于完全锁定状态；</w:t>
      </w:r>
    </w:p>
    <w:p w14:paraId="5339206B">
      <w:pPr>
        <w:numPr>
          <w:ilvl w:val="0"/>
          <w:numId w:val="35"/>
        </w:numPr>
        <w:spacing w:line="360" w:lineRule="exact"/>
        <w:rPr>
          <w:rFonts w:ascii="宋体" w:hAnsi="宋体"/>
          <w:color w:val="auto"/>
          <w:szCs w:val="21"/>
          <w:highlight w:val="none"/>
        </w:rPr>
      </w:pPr>
      <w:r>
        <w:rPr>
          <w:rFonts w:hint="eastAsia" w:ascii="宋体" w:hAnsi="宋体"/>
          <w:color w:val="auto"/>
          <w:szCs w:val="21"/>
          <w:highlight w:val="none"/>
        </w:rPr>
        <w:t>拔出钥匙，但钥匙的尖端应保留在锁芯槽内并以不接触到第一颗阻止活动件为止，便于下一个循环试验时钥匙的插入。</w:t>
      </w:r>
    </w:p>
    <w:p w14:paraId="3AAA6AA3">
      <w:pPr>
        <w:pStyle w:val="237"/>
        <w:spacing w:line="360" w:lineRule="exact"/>
        <w:ind w:firstLine="405" w:firstLineChars="0"/>
        <w:textAlignment w:val="baseline"/>
        <w:rPr>
          <w:rFonts w:hint="eastAsia" w:hAnsi="宋体"/>
          <w:color w:val="auto"/>
          <w:highlight w:val="none"/>
        </w:rPr>
      </w:pPr>
      <w:r>
        <w:rPr>
          <w:rFonts w:hint="eastAsia" w:hAnsi="宋体"/>
          <w:color w:val="auto"/>
          <w:szCs w:val="21"/>
          <w:highlight w:val="none"/>
        </w:rPr>
        <w:t>试验后，检查锁的功能情况</w:t>
      </w:r>
      <w:r>
        <w:rPr>
          <w:rFonts w:hint="eastAsia"/>
          <w:color w:val="auto"/>
          <w:szCs w:val="21"/>
          <w:highlight w:val="none"/>
        </w:rPr>
        <w:t>。</w:t>
      </w:r>
    </w:p>
    <w:bookmarkEnd w:id="68"/>
    <w:p w14:paraId="3CB1C612">
      <w:pPr>
        <w:pStyle w:val="225"/>
        <w:numPr>
          <w:ilvl w:val="3"/>
          <w:numId w:val="0"/>
        </w:numPr>
        <w:spacing w:line="360" w:lineRule="exact"/>
        <w:ind w:leftChars="0"/>
        <w:rPr>
          <w:rFonts w:hint="eastAsia" w:ascii="黑体" w:hAnsi="黑体" w:eastAsia="黑体"/>
          <w:color w:val="auto"/>
          <w:highlight w:val="none"/>
        </w:rPr>
      </w:pPr>
      <w:r>
        <w:rPr>
          <w:rFonts w:hint="eastAsia" w:ascii="黑体" w:hAnsi="黑体" w:eastAsia="黑体"/>
          <w:color w:val="auto"/>
          <w:highlight w:val="none"/>
          <w:lang w:val="en-US" w:eastAsia="zh-CN"/>
        </w:rPr>
        <w:t xml:space="preserve">6.5.2  </w:t>
      </w:r>
      <w:r>
        <w:rPr>
          <w:rFonts w:hint="eastAsia" w:ascii="黑体" w:hAnsi="黑体" w:eastAsia="黑体"/>
          <w:color w:val="auto"/>
          <w:highlight w:val="none"/>
          <w:lang w:eastAsia="zh-CN"/>
        </w:rPr>
        <w:t>机械</w:t>
      </w:r>
      <w:r>
        <w:rPr>
          <w:rFonts w:hint="eastAsia" w:ascii="黑体" w:hAnsi="黑体" w:eastAsia="黑体"/>
          <w:color w:val="auto"/>
          <w:highlight w:val="none"/>
          <w:lang w:eastAsia="zh-CN"/>
        </w:rPr>
        <w:t>密码家具锁</w:t>
      </w:r>
      <w:r>
        <w:rPr>
          <w:rFonts w:hint="eastAsia" w:ascii="黑体" w:hAnsi="黑体" w:eastAsia="黑体"/>
          <w:color w:val="auto"/>
          <w:highlight w:val="none"/>
          <w:lang w:val="en-US" w:eastAsia="zh-CN"/>
        </w:rPr>
        <w:t>耐</w:t>
      </w:r>
      <w:r>
        <w:rPr>
          <w:rFonts w:hint="eastAsia" w:ascii="黑体" w:hAnsi="黑体" w:eastAsia="黑体"/>
          <w:color w:val="auto"/>
          <w:highlight w:val="none"/>
          <w:lang w:eastAsia="zh-CN"/>
        </w:rPr>
        <w:t>用</w:t>
      </w:r>
      <w:r>
        <w:rPr>
          <w:rFonts w:hint="eastAsia" w:ascii="黑体" w:hAnsi="黑体" w:eastAsia="黑体"/>
          <w:color w:val="auto"/>
          <w:highlight w:val="none"/>
          <w:lang w:val="en-US" w:eastAsia="zh-CN"/>
        </w:rPr>
        <w:t>度</w:t>
      </w:r>
    </w:p>
    <w:p w14:paraId="26E2A29E">
      <w:pPr>
        <w:pStyle w:val="59"/>
        <w:spacing w:line="360" w:lineRule="exact"/>
        <w:ind w:left="0" w:leftChars="0" w:firstLine="420" w:firstLineChars="200"/>
        <w:rPr>
          <w:rFonts w:hint="eastAsia"/>
          <w:color w:val="auto"/>
          <w:highlight w:val="none"/>
          <w:lang w:eastAsia="zh-CN"/>
        </w:rPr>
      </w:pPr>
      <w:bookmarkStart w:id="70" w:name="_Hlk183606108"/>
      <w:r>
        <w:rPr>
          <w:rFonts w:hint="eastAsia"/>
          <w:color w:val="auto"/>
          <w:highlight w:val="none"/>
          <w:lang w:eastAsia="zh-CN"/>
        </w:rPr>
        <w:t>将受试样品安装在锁具耐</w:t>
      </w:r>
      <w:r>
        <w:rPr>
          <w:rFonts w:hint="eastAsia"/>
          <w:color w:val="auto"/>
          <w:highlight w:val="none"/>
          <w:lang w:val="en-US" w:eastAsia="zh-CN"/>
        </w:rPr>
        <w:t>用度</w:t>
      </w:r>
      <w:r>
        <w:rPr>
          <w:rFonts w:hint="eastAsia"/>
          <w:color w:val="auto"/>
          <w:highlight w:val="none"/>
          <w:lang w:eastAsia="zh-CN"/>
        </w:rPr>
        <w:t>试验机上，受试样品模拟正常使用的启、闭</w:t>
      </w:r>
      <w:r>
        <w:rPr>
          <w:rFonts w:hint="eastAsia"/>
          <w:color w:val="auto"/>
          <w:highlight w:val="none"/>
          <w:lang w:val="en-US" w:eastAsia="zh-CN"/>
        </w:rPr>
        <w:t>操作</w:t>
      </w:r>
      <w:r>
        <w:rPr>
          <w:rFonts w:hint="eastAsia"/>
          <w:color w:val="auto"/>
          <w:highlight w:val="none"/>
          <w:lang w:eastAsia="zh-CN"/>
        </w:rPr>
        <w:t>进行循环试验。</w:t>
      </w:r>
    </w:p>
    <w:p w14:paraId="33F7D328">
      <w:pPr>
        <w:pStyle w:val="59"/>
        <w:spacing w:line="360" w:lineRule="exact"/>
        <w:ind w:left="0" w:leftChars="0" w:firstLine="0" w:firstLineChars="0"/>
        <w:rPr>
          <w:rFonts w:hint="eastAsia"/>
          <w:color w:val="auto"/>
          <w:highlight w:val="none"/>
        </w:rPr>
      </w:pPr>
      <w:r>
        <w:rPr>
          <w:rFonts w:hint="eastAsia" w:ascii="宋体" w:hAnsi="宋体" w:eastAsia="宋体" w:cs="宋体"/>
          <w:color w:val="auto"/>
          <w:highlight w:val="none"/>
          <w:lang w:val="en-US" w:eastAsia="zh-CN"/>
        </w:rPr>
        <w:t>连续进行表</w:t>
      </w:r>
      <w:r>
        <w:rPr>
          <w:rFonts w:hint="eastAsia" w:hAnsi="宋体" w:cs="宋体"/>
          <w:color w:val="auto"/>
          <w:highlight w:val="none"/>
          <w:lang w:val="en-US" w:eastAsia="zh-CN"/>
        </w:rPr>
        <w:t xml:space="preserve">3 </w:t>
      </w:r>
      <w:r>
        <w:rPr>
          <w:rFonts w:hint="eastAsia" w:ascii="宋体" w:hAnsi="宋体" w:eastAsia="宋体" w:cs="宋体"/>
          <w:color w:val="auto"/>
          <w:highlight w:val="none"/>
          <w:lang w:val="en-US" w:eastAsia="zh-CN"/>
        </w:rPr>
        <w:t>中规定的启、闭操作</w:t>
      </w:r>
      <w:r>
        <w:rPr>
          <w:rFonts w:hint="eastAsia" w:hAnsi="宋体" w:cs="宋体"/>
          <w:color w:val="auto"/>
          <w:highlight w:val="none"/>
          <w:lang w:val="en-US" w:eastAsia="zh-CN"/>
        </w:rPr>
        <w:t>次数</w:t>
      </w:r>
      <w:r>
        <w:rPr>
          <w:rFonts w:hint="eastAsia" w:ascii="宋体" w:hAnsi="宋体" w:eastAsia="宋体" w:cs="宋体"/>
          <w:color w:val="auto"/>
          <w:highlight w:val="none"/>
          <w:lang w:val="en-US" w:eastAsia="zh-CN"/>
        </w:rPr>
        <w:t>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5.3</w:t>
      </w:r>
      <w:r>
        <w:rPr>
          <w:rFonts w:hint="eastAsia" w:ascii="宋体" w:hAnsi="宋体" w:eastAsia="宋体" w:cs="宋体"/>
          <w:color w:val="auto"/>
          <w:highlight w:val="none"/>
          <w:lang w:val="en-US" w:eastAsia="zh-CN"/>
        </w:rPr>
        <w:t xml:space="preserve"> 的要求。</w:t>
      </w:r>
    </w:p>
    <w:bookmarkEnd w:id="70"/>
    <w:p w14:paraId="72BEDECE">
      <w:pPr>
        <w:pStyle w:val="225"/>
        <w:numPr>
          <w:ilvl w:val="3"/>
          <w:numId w:val="0"/>
        </w:numPr>
        <w:spacing w:line="360" w:lineRule="exact"/>
        <w:ind w:leftChars="0"/>
        <w:rPr>
          <w:rFonts w:hint="eastAsia" w:ascii="黑体" w:hAnsi="黑体" w:eastAsia="黑体"/>
          <w:color w:val="auto"/>
          <w:highlight w:val="none"/>
        </w:rPr>
      </w:pPr>
      <w:r>
        <w:rPr>
          <w:rFonts w:hint="eastAsia" w:ascii="黑体" w:hAnsi="黑体" w:eastAsia="黑体"/>
          <w:color w:val="auto"/>
          <w:highlight w:val="none"/>
          <w:lang w:val="en-US" w:eastAsia="zh-CN"/>
        </w:rPr>
        <w:t xml:space="preserve">6.5.3  </w:t>
      </w:r>
      <w:r>
        <w:rPr>
          <w:rFonts w:hint="eastAsia" w:ascii="黑体" w:hAnsi="黑体" w:eastAsia="黑体"/>
          <w:color w:val="auto"/>
          <w:highlight w:val="none"/>
          <w:lang w:eastAsia="zh-CN"/>
        </w:rPr>
        <w:t>电子智能家具锁</w:t>
      </w:r>
      <w:r>
        <w:rPr>
          <w:rFonts w:hint="eastAsia" w:ascii="黑体" w:hAnsi="黑体" w:eastAsia="黑体"/>
          <w:color w:val="auto"/>
          <w:highlight w:val="none"/>
        </w:rPr>
        <w:t>耐用度</w:t>
      </w:r>
    </w:p>
    <w:p w14:paraId="4AC96CCE">
      <w:pPr>
        <w:pStyle w:val="59"/>
        <w:spacing w:line="360" w:lineRule="exact"/>
        <w:ind w:left="0" w:leftChars="0" w:firstLine="420" w:firstLineChars="200"/>
        <w:rPr>
          <w:rFonts w:hint="default" w:ascii="宋体" w:hAnsi="宋体" w:eastAsia="宋体" w:cs="宋体"/>
          <w:color w:val="auto"/>
          <w:highlight w:val="none"/>
          <w:lang w:val="en-US" w:eastAsia="zh-CN"/>
        </w:rPr>
      </w:pPr>
      <w:r>
        <w:rPr>
          <w:rFonts w:hint="eastAsia"/>
          <w:color w:val="auto"/>
          <w:highlight w:val="none"/>
          <w:lang w:eastAsia="zh-CN"/>
        </w:rPr>
        <w:t>将受试样品安装在锁具耐</w:t>
      </w:r>
      <w:r>
        <w:rPr>
          <w:rFonts w:hint="eastAsia"/>
          <w:color w:val="auto"/>
          <w:highlight w:val="none"/>
          <w:lang w:val="en-US" w:eastAsia="zh-CN"/>
        </w:rPr>
        <w:t>用度</w:t>
      </w:r>
      <w:r>
        <w:rPr>
          <w:rFonts w:hint="eastAsia"/>
          <w:color w:val="auto"/>
          <w:highlight w:val="none"/>
          <w:lang w:eastAsia="zh-CN"/>
        </w:rPr>
        <w:t>试验机上，</w:t>
      </w:r>
      <w:r>
        <w:rPr>
          <w:rFonts w:hint="eastAsia" w:ascii="宋体" w:hAnsi="宋体" w:eastAsia="宋体" w:cs="宋体"/>
          <w:color w:val="auto"/>
          <w:highlight w:val="none"/>
          <w:lang w:val="en-US" w:eastAsia="zh-CN"/>
        </w:rPr>
        <w:t>施加额定电源电压，检查电气部件和机械部件, 并完成一次启、</w:t>
      </w:r>
      <w:r>
        <w:rPr>
          <w:rFonts w:hint="eastAsia"/>
          <w:color w:val="auto"/>
          <w:highlight w:val="none"/>
          <w:lang w:val="en-US" w:eastAsia="zh-CN"/>
        </w:rPr>
        <w:t>闭操作，受试样品模拟正常</w:t>
      </w:r>
      <w:r>
        <w:rPr>
          <w:rFonts w:hint="eastAsia" w:ascii="宋体" w:hAnsi="宋体" w:eastAsia="宋体" w:cs="宋体"/>
          <w:color w:val="auto"/>
          <w:highlight w:val="none"/>
          <w:lang w:val="en-US" w:eastAsia="zh-CN"/>
        </w:rPr>
        <w:t>使用的启、闭操作进行循环试验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连续进行表</w:t>
      </w:r>
      <w:r>
        <w:rPr>
          <w:rFonts w:hint="eastAsia" w:hAnsi="宋体" w:cs="宋体"/>
          <w:color w:val="auto"/>
          <w:highlight w:val="none"/>
          <w:lang w:val="en-US" w:eastAsia="zh-CN"/>
        </w:rPr>
        <w:t xml:space="preserve">3 </w:t>
      </w:r>
      <w:r>
        <w:rPr>
          <w:rFonts w:hint="eastAsia" w:ascii="宋体" w:hAnsi="宋体" w:eastAsia="宋体" w:cs="宋体"/>
          <w:color w:val="auto"/>
          <w:highlight w:val="none"/>
          <w:lang w:val="en-US" w:eastAsia="zh-CN"/>
        </w:rPr>
        <w:t>中规定的启、闭操作</w:t>
      </w:r>
      <w:r>
        <w:rPr>
          <w:rFonts w:hint="eastAsia" w:hAnsi="宋体" w:cs="宋体"/>
          <w:color w:val="auto"/>
          <w:highlight w:val="none"/>
          <w:lang w:val="en-US" w:eastAsia="zh-CN"/>
        </w:rPr>
        <w:t>次数</w:t>
      </w:r>
      <w:r>
        <w:rPr>
          <w:rFonts w:hint="eastAsia" w:ascii="宋体" w:hAnsi="宋体" w:eastAsia="宋体" w:cs="宋体"/>
          <w:color w:val="auto"/>
          <w:highlight w:val="none"/>
          <w:lang w:val="en-US" w:eastAsia="zh-CN"/>
        </w:rPr>
        <w:t>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5.3</w:t>
      </w:r>
      <w:r>
        <w:rPr>
          <w:rFonts w:hint="eastAsia" w:ascii="宋体" w:hAnsi="宋体" w:eastAsia="宋体" w:cs="宋体"/>
          <w:color w:val="auto"/>
          <w:highlight w:val="none"/>
          <w:lang w:val="en-US" w:eastAsia="zh-CN"/>
        </w:rPr>
        <w:t xml:space="preserve"> 的要求。 </w:t>
      </w:r>
    </w:p>
    <w:p w14:paraId="01996D97">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w:t>
      </w:r>
      <w:r>
        <w:rPr>
          <w:rFonts w:hint="eastAsia" w:ascii="黑体" w:hAnsi="黑体" w:eastAsia="黑体"/>
          <w:color w:val="auto"/>
          <w:highlight w:val="none"/>
          <w:lang w:val="en-US" w:eastAsia="zh-CN"/>
        </w:rPr>
        <w:t>.</w:t>
      </w:r>
      <w:r>
        <w:rPr>
          <w:rFonts w:hint="eastAsia" w:ascii="黑体" w:hAnsi="黑体" w:eastAsia="黑体" w:cs="黑体"/>
          <w:color w:val="auto"/>
          <w:highlight w:val="none"/>
          <w:lang w:val="en-US" w:eastAsia="zh-CN"/>
        </w:rPr>
        <w:t>6  电子要求</w:t>
      </w:r>
    </w:p>
    <w:p w14:paraId="4EDE9E30">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6.6.1  外壳防护等级</w:t>
      </w:r>
    </w:p>
    <w:p w14:paraId="5BE333E1">
      <w:pPr>
        <w:pStyle w:val="59"/>
        <w:spacing w:line="360" w:lineRule="exact"/>
        <w:ind w:left="0" w:leftChars="0" w:firstLine="0" w:firstLineChars="0"/>
        <w:rPr>
          <w:rFonts w:hint="eastAsia" w:ascii="宋体" w:hAnsi="宋体" w:eastAsia="宋体" w:cs="宋体"/>
          <w:color w:val="auto"/>
          <w:highlight w:val="none"/>
          <w:lang w:val="en-US" w:eastAsia="zh-CN"/>
        </w:rPr>
      </w:pPr>
      <w:r>
        <w:rPr>
          <w:rFonts w:hint="eastAsia" w:ascii="黑体" w:hAnsi="黑体" w:eastAsia="黑体" w:cs="黑体"/>
          <w:color w:val="auto"/>
          <w:highlight w:val="none"/>
          <w:lang w:val="en-US" w:eastAsia="zh-CN"/>
        </w:rPr>
        <w:t xml:space="preserve">   </w:t>
      </w:r>
      <w:r>
        <w:rPr>
          <w:rFonts w:hint="eastAsia" w:ascii="宋体" w:hAnsi="宋体" w:eastAsia="宋体" w:cs="宋体"/>
          <w:color w:val="auto"/>
          <w:highlight w:val="none"/>
          <w:lang w:val="en-US" w:eastAsia="zh-CN"/>
        </w:rPr>
        <w:t xml:space="preserve"> 按GB 4208</w:t>
      </w:r>
      <w:r>
        <w:rPr>
          <w:rFonts w:hint="eastAsia" w:hAnsi="宋体" w:cs="宋体"/>
          <w:color w:val="auto"/>
          <w:highlight w:val="none"/>
          <w:lang w:val="en-US" w:eastAsia="zh-CN"/>
        </w:rPr>
        <w:t>中</w:t>
      </w:r>
      <w:r>
        <w:rPr>
          <w:rFonts w:hint="eastAsia" w:ascii="宋体" w:hAnsi="宋体" w:eastAsia="宋体" w:cs="宋体"/>
          <w:color w:val="auto"/>
          <w:highlight w:val="none"/>
          <w:lang w:val="en-US" w:eastAsia="zh-CN"/>
        </w:rPr>
        <w:t>规定的方法进行试验，判定结果是否满足</w:t>
      </w:r>
      <w:r>
        <w:rPr>
          <w:rFonts w:hint="eastAsia" w:hAnsi="宋体" w:cs="宋体"/>
          <w:color w:val="auto"/>
          <w:highlight w:val="none"/>
          <w:lang w:val="en-US" w:eastAsia="zh-CN"/>
        </w:rPr>
        <w:t xml:space="preserve"> 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 xml:space="preserve">.1 的要求。 </w:t>
      </w:r>
    </w:p>
    <w:p w14:paraId="6FA8745D">
      <w:pPr>
        <w:pStyle w:val="59"/>
        <w:spacing w:line="360" w:lineRule="exact"/>
        <w:ind w:left="0" w:leftChars="0"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6.6.2  功能</w:t>
      </w:r>
    </w:p>
    <w:p w14:paraId="0A9752E3">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w:t>
      </w:r>
      <w:r>
        <w:rPr>
          <w:rFonts w:hint="eastAsia" w:ascii="黑体" w:hAnsi="黑体" w:eastAsia="黑体"/>
          <w:color w:val="auto"/>
          <w:highlight w:val="none"/>
          <w:lang w:val="en-US" w:eastAsia="zh-CN"/>
        </w:rPr>
        <w:t>.</w:t>
      </w:r>
      <w:r>
        <w:rPr>
          <w:rFonts w:hint="eastAsia" w:ascii="黑体" w:hAnsi="黑体" w:eastAsia="黑体" w:cs="黑体"/>
          <w:color w:val="auto"/>
          <w:highlight w:val="none"/>
          <w:lang w:val="en-US" w:eastAsia="zh-CN"/>
        </w:rPr>
        <w:t>6</w:t>
      </w:r>
      <w:r>
        <w:rPr>
          <w:rFonts w:hint="eastAsia" w:ascii="黑体" w:hAnsi="黑体" w:eastAsia="黑体"/>
          <w:color w:val="auto"/>
          <w:highlight w:val="none"/>
          <w:lang w:val="en-US" w:eastAsia="zh-CN"/>
        </w:rPr>
        <w:t>.</w:t>
      </w:r>
      <w:r>
        <w:rPr>
          <w:rFonts w:hint="eastAsia" w:ascii="黑体" w:hAnsi="黑体" w:eastAsia="黑体" w:cs="黑体"/>
          <w:color w:val="auto"/>
          <w:highlight w:val="none"/>
          <w:lang w:val="en-US" w:eastAsia="zh-CN"/>
        </w:rPr>
        <w:t>2.1 信息保存</w:t>
      </w:r>
    </w:p>
    <w:p w14:paraId="3B48D1C0">
      <w:pPr>
        <w:spacing w:line="360" w:lineRule="exact"/>
        <w:ind w:firstLine="420"/>
        <w:rPr>
          <w:rFonts w:hint="eastAsia" w:ascii="宋体" w:hAnsi="宋体" w:eastAsia="宋体" w:cs="宋体"/>
          <w:color w:val="auto"/>
          <w:highlight w:val="none"/>
          <w:lang w:val="en-US" w:eastAsia="zh-CN"/>
        </w:rPr>
      </w:pPr>
      <w:r>
        <w:rPr>
          <w:rFonts w:hint="eastAsia" w:ascii="宋体" w:hAnsi="宋体"/>
          <w:color w:val="auto"/>
          <w:highlight w:val="none"/>
        </w:rPr>
        <w:t>将受试</w:t>
      </w:r>
      <w:r>
        <w:rPr>
          <w:rFonts w:hint="eastAsia"/>
          <w:color w:val="auto"/>
          <w:highlight w:val="none"/>
        </w:rPr>
        <w:t>锁具</w:t>
      </w:r>
      <w:r>
        <w:rPr>
          <w:rFonts w:hint="eastAsia" w:ascii="宋体" w:hAnsi="宋体"/>
          <w:color w:val="auto"/>
          <w:highlight w:val="none"/>
        </w:rPr>
        <w:t>断电5min后再恢复供电，输入已经注册的识别信息，检查</w:t>
      </w:r>
      <w:r>
        <w:rPr>
          <w:rFonts w:hint="eastAsia"/>
          <w:color w:val="auto"/>
          <w:highlight w:val="none"/>
        </w:rPr>
        <w:t>锁具</w:t>
      </w:r>
      <w:r>
        <w:rPr>
          <w:rFonts w:hint="eastAsia" w:ascii="宋体" w:hAnsi="宋体"/>
          <w:color w:val="auto"/>
          <w:highlight w:val="none"/>
        </w:rPr>
        <w:t>启、闭功能是否正常。</w:t>
      </w:r>
    </w:p>
    <w:p w14:paraId="008CD55D">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w:t>
      </w:r>
      <w:r>
        <w:rPr>
          <w:rFonts w:hint="eastAsia" w:ascii="黑体" w:hAnsi="黑体" w:eastAsia="黑体"/>
          <w:color w:val="auto"/>
          <w:highlight w:val="none"/>
          <w:lang w:val="en-US" w:eastAsia="zh-CN"/>
        </w:rPr>
        <w:t>.</w:t>
      </w:r>
      <w:r>
        <w:rPr>
          <w:rFonts w:hint="eastAsia" w:ascii="黑体" w:hAnsi="黑体" w:eastAsia="黑体" w:cs="黑体"/>
          <w:color w:val="auto"/>
          <w:highlight w:val="none"/>
          <w:lang w:val="en-US" w:eastAsia="zh-CN"/>
        </w:rPr>
        <w:t>6</w:t>
      </w:r>
      <w:r>
        <w:rPr>
          <w:rFonts w:hint="eastAsia" w:ascii="黑体" w:hAnsi="黑体" w:eastAsia="黑体"/>
          <w:color w:val="auto"/>
          <w:highlight w:val="none"/>
          <w:lang w:val="en-US" w:eastAsia="zh-CN"/>
        </w:rPr>
        <w:t>.</w:t>
      </w:r>
      <w:r>
        <w:rPr>
          <w:rFonts w:hint="eastAsia" w:ascii="黑体" w:hAnsi="黑体" w:eastAsia="黑体" w:cs="黑体"/>
          <w:color w:val="auto"/>
          <w:highlight w:val="none"/>
          <w:lang w:val="en-US" w:eastAsia="zh-CN"/>
        </w:rPr>
        <w:t>2.2  事件记录</w:t>
      </w:r>
    </w:p>
    <w:p w14:paraId="3FC26ADF">
      <w:pPr>
        <w:pStyle w:val="59"/>
        <w:spacing w:line="360" w:lineRule="exact"/>
        <w:ind w:left="0" w:leftChars="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进行5 次开锁、添加或删除用户操作</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并通过查询功能检查受试样品上存储的开启(不包括机械应急锁头开锁)、添加或删除用户等事件记录内容及生成记录的数量</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并检查是否保存了最新记录</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.2.</w:t>
      </w: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 xml:space="preserve"> 的要求。</w:t>
      </w:r>
      <w:r>
        <w:rPr>
          <w:rFonts w:ascii="宋体" w:hAnsi="宋体" w:eastAsia="宋体" w:cs="宋体"/>
          <w:color w:val="auto"/>
          <w:sz w:val="24"/>
          <w:szCs w:val="24"/>
          <w:highlight w:val="none"/>
        </w:rPr>
        <w:t xml:space="preserve"> </w:t>
      </w:r>
    </w:p>
    <w:p w14:paraId="0F395254">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6.6.2.3  使用权限管理</w:t>
      </w:r>
    </w:p>
    <w:p w14:paraId="4878DA37">
      <w:pPr>
        <w:pStyle w:val="59"/>
        <w:spacing w:line="36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在受试样品上进行添加、删除用户的操作</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同时验证不同权限等级的用户是否具有不同的操作功</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能</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.2.</w:t>
      </w:r>
      <w:r>
        <w:rPr>
          <w:rFonts w:hint="eastAsia" w:hAnsi="宋体" w:cs="宋体"/>
          <w:color w:val="auto"/>
          <w:highlight w:val="none"/>
          <w:lang w:val="en-US" w:eastAsia="zh-CN"/>
        </w:rPr>
        <w:t>3</w:t>
      </w:r>
      <w:r>
        <w:rPr>
          <w:rFonts w:hint="eastAsia" w:ascii="宋体" w:hAnsi="宋体" w:eastAsia="宋体" w:cs="宋体"/>
          <w:color w:val="auto"/>
          <w:highlight w:val="none"/>
          <w:lang w:val="en-US" w:eastAsia="zh-CN"/>
        </w:rPr>
        <w:t xml:space="preserve"> 的要求。 </w:t>
      </w:r>
    </w:p>
    <w:p w14:paraId="6C812F29">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6.6.2.4  警示功能</w:t>
      </w:r>
    </w:p>
    <w:p w14:paraId="4E6F6A79">
      <w:pPr>
        <w:pStyle w:val="59"/>
        <w:spacing w:line="360" w:lineRule="exact"/>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在受试样品上连续</w:t>
      </w:r>
      <w:r>
        <w:rPr>
          <w:rFonts w:hint="eastAsia" w:hAnsi="宋体" w:cs="宋体"/>
          <w:color w:val="auto"/>
          <w:highlight w:val="none"/>
          <w:lang w:val="en-US" w:eastAsia="zh-CN"/>
        </w:rPr>
        <w:t>使用单一钥匙验证方式，累计错误</w:t>
      </w:r>
      <w:r>
        <w:rPr>
          <w:rFonts w:hint="eastAsia" w:ascii="宋体" w:hAnsi="宋体" w:eastAsia="宋体" w:cs="宋体"/>
          <w:color w:val="auto"/>
          <w:highlight w:val="none"/>
          <w:lang w:val="en-US" w:eastAsia="zh-CN"/>
        </w:rPr>
        <w:t>输</w:t>
      </w:r>
      <w:r>
        <w:rPr>
          <w:rFonts w:hint="eastAsia" w:hAnsi="宋体" w:cs="宋体"/>
          <w:color w:val="auto"/>
          <w:highlight w:val="none"/>
          <w:lang w:val="en-US" w:eastAsia="zh-CN"/>
        </w:rPr>
        <w:t>入</w:t>
      </w:r>
      <w:r>
        <w:rPr>
          <w:rFonts w:hint="eastAsia" w:ascii="宋体" w:hAnsi="宋体" w:eastAsia="宋体" w:cs="宋体"/>
          <w:color w:val="auto"/>
          <w:highlight w:val="none"/>
          <w:lang w:val="en-US" w:eastAsia="zh-CN"/>
        </w:rPr>
        <w:t>超过规定次数，检查是否进入报警状态</w:t>
      </w:r>
      <w:r>
        <w:rPr>
          <w:rFonts w:hint="eastAsia" w:hAnsi="宋体" w:cs="宋体"/>
          <w:color w:val="auto"/>
          <w:highlight w:val="none"/>
          <w:lang w:val="en-US" w:eastAsia="zh-CN"/>
        </w:rPr>
        <w:t>，并</w:t>
      </w:r>
      <w:r>
        <w:rPr>
          <w:rFonts w:hint="eastAsia" w:ascii="宋体" w:hAnsi="宋体" w:eastAsia="宋体" w:cs="宋体"/>
          <w:color w:val="auto"/>
          <w:highlight w:val="none"/>
          <w:lang w:val="en-US" w:eastAsia="zh-CN"/>
        </w:rPr>
        <w:t>使用秒表记录</w:t>
      </w:r>
      <w:r>
        <w:rPr>
          <w:rFonts w:hint="eastAsia" w:hAnsi="宋体" w:cs="宋体"/>
          <w:color w:val="auto"/>
          <w:highlight w:val="none"/>
          <w:lang w:val="en-US" w:eastAsia="zh-CN"/>
        </w:rPr>
        <w:t>该解锁方式</w:t>
      </w:r>
      <w:r>
        <w:rPr>
          <w:rFonts w:hint="eastAsia" w:ascii="宋体" w:hAnsi="宋体" w:eastAsia="宋体" w:cs="宋体"/>
          <w:color w:val="auto"/>
          <w:highlight w:val="none"/>
          <w:lang w:val="en-US" w:eastAsia="zh-CN"/>
        </w:rPr>
        <w:t>无效输入状态的持续时间</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.2.</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 xml:space="preserve"> 的要求。 </w:t>
      </w:r>
    </w:p>
    <w:p w14:paraId="5F6A827E">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6.6.3  电源</w:t>
      </w:r>
    </w:p>
    <w:p w14:paraId="28E7BAB8">
      <w:pPr>
        <w:pStyle w:val="59"/>
        <w:spacing w:line="360" w:lineRule="exact"/>
        <w:ind w:left="0" w:leftChars="0" w:firstLine="0" w:firstLineChars="0"/>
        <w:rPr>
          <w:rFonts w:hint="default"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6.6.3.1  供电方式</w:t>
      </w:r>
    </w:p>
    <w:p w14:paraId="153932C7">
      <w:pPr>
        <w:pStyle w:val="59"/>
        <w:spacing w:line="360" w:lineRule="exact"/>
        <w:ind w:left="0" w:leftChars="0" w:firstLine="420" w:firstLineChars="200"/>
        <w:rPr>
          <w:rFonts w:hint="eastAsia" w:ascii="黑体" w:hAnsi="黑体" w:eastAsia="黑体" w:cs="黑体"/>
          <w:color w:val="auto"/>
          <w:highlight w:val="none"/>
          <w:lang w:val="en-US" w:eastAsia="zh-CN"/>
        </w:rPr>
      </w:pPr>
      <w:r>
        <w:rPr>
          <w:rFonts w:hint="eastAsia" w:hAnsi="宋体" w:cs="宋体"/>
          <w:color w:val="auto"/>
          <w:highlight w:val="none"/>
          <w:lang w:val="en-US" w:eastAsia="zh-CN"/>
        </w:rPr>
        <w:t>对受试样品供电方式进行检查, 判定结果是否满足5.4.3.1 的要求。</w:t>
      </w:r>
      <w:r>
        <w:rPr>
          <w:rFonts w:ascii="宋体" w:hAnsi="宋体" w:eastAsia="宋体" w:cs="宋体"/>
          <w:color w:val="auto"/>
          <w:sz w:val="24"/>
          <w:szCs w:val="24"/>
          <w:highlight w:val="none"/>
        </w:rPr>
        <w:t xml:space="preserve"> </w:t>
      </w:r>
    </w:p>
    <w:p w14:paraId="5A347173">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6.6.3.2  电池容量</w:t>
      </w:r>
    </w:p>
    <w:p w14:paraId="669F4B2C">
      <w:pPr>
        <w:pStyle w:val="59"/>
        <w:spacing w:line="360" w:lineRule="exact"/>
        <w:ind w:left="0" w:leftChars="0" w:firstLine="420" w:firstLineChars="200"/>
        <w:rPr>
          <w:rFonts w:hint="eastAsia" w:hAnsi="宋体" w:cs="宋体"/>
          <w:color w:val="auto"/>
          <w:highlight w:val="none"/>
          <w:lang w:val="en-US" w:eastAsia="zh-CN"/>
        </w:rPr>
      </w:pPr>
      <w:r>
        <w:rPr>
          <w:rFonts w:hint="eastAsia" w:hAnsi="宋体" w:cs="宋体"/>
          <w:color w:val="auto"/>
          <w:highlight w:val="none"/>
          <w:lang w:val="en-US" w:eastAsia="zh-CN"/>
        </w:rPr>
        <w:t xml:space="preserve">电池在满电量情况下，对受试样品连续进行2 000次启、闭操作，判定结果是否满足 5.4.3.2 的要求。 </w:t>
      </w:r>
    </w:p>
    <w:p w14:paraId="6FA59C1A">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6.6.3.3  低电量/低电压指示</w:t>
      </w:r>
    </w:p>
    <w:p w14:paraId="1981E36F">
      <w:pPr>
        <w:pStyle w:val="59"/>
        <w:spacing w:line="360" w:lineRule="exact"/>
        <w:ind w:left="0" w:leftChars="0" w:firstLine="420" w:firstLineChars="200"/>
        <w:rPr>
          <w:rFonts w:hint="eastAsia" w:hAnsi="宋体" w:cs="宋体"/>
          <w:color w:val="auto"/>
          <w:highlight w:val="none"/>
          <w:lang w:val="en-US" w:eastAsia="zh-CN"/>
        </w:rPr>
      </w:pPr>
      <w:r>
        <w:rPr>
          <w:rFonts w:hint="eastAsia" w:hAnsi="宋体" w:cs="宋体"/>
          <w:color w:val="auto"/>
          <w:highlight w:val="none"/>
          <w:lang w:val="en-US" w:eastAsia="zh-CN"/>
        </w:rPr>
        <w:t>在受试样品上使用满电量电池进行耐用度测试。测试期间，当受试样品第1 次发出低电量/低电压</w:t>
      </w:r>
      <w:r>
        <w:rPr>
          <w:rFonts w:hint="eastAsia" w:hAnsi="宋体" w:cs="宋体"/>
          <w:color w:val="auto"/>
          <w:highlight w:val="none"/>
          <w:lang w:val="en-US" w:eastAsia="zh-CN"/>
        </w:rPr>
        <w:br w:type="textWrapping"/>
      </w:r>
      <w:r>
        <w:rPr>
          <w:rFonts w:hint="eastAsia" w:hAnsi="宋体" w:cs="宋体"/>
          <w:color w:val="auto"/>
          <w:highlight w:val="none"/>
          <w:lang w:val="en-US" w:eastAsia="zh-CN"/>
        </w:rPr>
        <w:t xml:space="preserve">提示时开始记录启、闭次数，继续进行耐用度试验，记录受试样品仍能连续启、闭的次数。对于联网型电子智能家具锁，查看与受试样品连接的客户端应用程序是否具有低电量/低电压提示，判定结果是否满足5.4.3.3 的要求。 </w:t>
      </w:r>
    </w:p>
    <w:p w14:paraId="50F05833">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6.6.3.4  电源电压适应范围</w:t>
      </w:r>
    </w:p>
    <w:p w14:paraId="64ACA906">
      <w:pPr>
        <w:pStyle w:val="59"/>
        <w:spacing w:line="360" w:lineRule="exact"/>
        <w:ind w:left="0" w:leftChars="0" w:firstLine="420" w:firstLineChars="200"/>
        <w:rPr>
          <w:rFonts w:hint="eastAsia" w:ascii="宋体" w:hAnsi="宋体" w:eastAsia="宋体" w:cs="宋体"/>
          <w:color w:val="auto"/>
          <w:highlight w:val="none"/>
          <w:lang w:val="en-US" w:eastAsia="zh-CN"/>
        </w:rPr>
      </w:pPr>
      <w:r>
        <w:rPr>
          <w:rFonts w:hint="eastAsia" w:hAnsi="宋体" w:cs="宋体"/>
          <w:color w:val="auto"/>
          <w:highlight w:val="none"/>
          <w:lang w:val="en-US" w:eastAsia="zh-CN"/>
        </w:rPr>
        <w:t>将供电电压分别调整至额定电压值的85%、100%、110% 进行试验，每次试验时间为10 min，在每</w:t>
      </w:r>
      <w:r>
        <w:rPr>
          <w:rFonts w:hint="eastAsia" w:hAnsi="宋体" w:cs="宋体"/>
          <w:color w:val="auto"/>
          <w:highlight w:val="none"/>
          <w:lang w:val="en-US" w:eastAsia="zh-CN"/>
        </w:rPr>
        <w:br w:type="textWrapping"/>
      </w:r>
      <w:r>
        <w:rPr>
          <w:rFonts w:hint="eastAsia" w:hAnsi="宋体" w:cs="宋体"/>
          <w:color w:val="auto"/>
          <w:highlight w:val="none"/>
          <w:lang w:val="en-US" w:eastAsia="zh-CN"/>
        </w:rPr>
        <w:t>个电压值下各进行3 次启、闭操作，判定结果是否满足5.4.3.4 的要求。</w:t>
      </w:r>
      <w:r>
        <w:rPr>
          <w:rFonts w:ascii="宋体" w:hAnsi="宋体" w:eastAsia="宋体" w:cs="宋体"/>
          <w:color w:val="auto"/>
          <w:sz w:val="24"/>
          <w:szCs w:val="24"/>
          <w:highlight w:val="none"/>
        </w:rPr>
        <w:t xml:space="preserve"> </w:t>
      </w:r>
    </w:p>
    <w:p w14:paraId="66A790A0">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6.6.3.5  应急供电</w:t>
      </w:r>
    </w:p>
    <w:p w14:paraId="5E564259">
      <w:pPr>
        <w:pStyle w:val="237"/>
        <w:spacing w:line="360" w:lineRule="exact"/>
        <w:ind w:firstLine="420"/>
        <w:rPr>
          <w:color w:val="auto"/>
          <w:szCs w:val="21"/>
          <w:highlight w:val="none"/>
        </w:rPr>
      </w:pPr>
      <w:r>
        <w:rPr>
          <w:rFonts w:hint="eastAsia"/>
          <w:color w:val="auto"/>
          <w:szCs w:val="21"/>
          <w:highlight w:val="none"/>
        </w:rPr>
        <w:t>根据产品使用说明书，查看</w:t>
      </w:r>
      <w:r>
        <w:rPr>
          <w:rFonts w:hint="eastAsia"/>
          <w:color w:val="auto"/>
          <w:highlight w:val="none"/>
        </w:rPr>
        <w:t>锁具</w:t>
      </w:r>
      <w:r>
        <w:rPr>
          <w:rFonts w:hint="eastAsia"/>
          <w:color w:val="auto"/>
          <w:szCs w:val="21"/>
          <w:highlight w:val="none"/>
        </w:rPr>
        <w:t>是否有应急供电措施。</w:t>
      </w:r>
    </w:p>
    <w:p w14:paraId="6CDE152B">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6.6.4  稳定性</w:t>
      </w:r>
    </w:p>
    <w:p w14:paraId="25789A68">
      <w:pPr>
        <w:pStyle w:val="59"/>
        <w:spacing w:line="360" w:lineRule="exact"/>
        <w:ind w:left="0" w:leftChars="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受试样品在正常工作条件下连续通电1</w:t>
      </w:r>
      <w:r>
        <w:rPr>
          <w:rFonts w:hint="eastAsia" w:hAnsi="宋体" w:cs="宋体"/>
          <w:color w:val="auto"/>
          <w:highlight w:val="none"/>
          <w:lang w:val="en-US" w:eastAsia="zh-CN"/>
        </w:rPr>
        <w:t>20</w:t>
      </w:r>
      <w:r>
        <w:rPr>
          <w:rFonts w:hint="eastAsia" w:ascii="宋体" w:hAnsi="宋体" w:eastAsia="宋体" w:cs="宋体"/>
          <w:color w:val="auto"/>
          <w:highlight w:val="none"/>
          <w:lang w:val="en-US" w:eastAsia="zh-CN"/>
        </w:rPr>
        <w:t xml:space="preserve"> h</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每天进行不少于30 次的锁具启、闭试验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 xml:space="preserve"> 的要求。  </w:t>
      </w:r>
    </w:p>
    <w:p w14:paraId="41C3161D">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  环境适应性</w:t>
      </w:r>
    </w:p>
    <w:p w14:paraId="37E8B800">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6.6.5.1  气候环境适应性</w:t>
      </w:r>
    </w:p>
    <w:p w14:paraId="37B69CAD">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6.6.5.1.1  高温</w:t>
      </w:r>
    </w:p>
    <w:p w14:paraId="2B5C56E7">
      <w:pPr>
        <w:pStyle w:val="59"/>
        <w:spacing w:line="360" w:lineRule="exact"/>
        <w:ind w:left="0" w:leftChars="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试验设备和程序按照GB/T</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2423.2规定的试验 Bb 及以下程序进行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a) 受试样品应在无包装的状态下</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放入具有室温的试验箱内</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使受试样品处于正常工作状态</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并</w:t>
      </w:r>
      <w:r>
        <w:rPr>
          <w:rFonts w:hint="eastAsia" w:ascii="宋体" w:hAnsi="宋体" w:eastAsia="宋体" w:cs="宋体"/>
          <w:color w:val="auto"/>
          <w:highlight w:val="none"/>
          <w:lang w:val="en-US" w:eastAsia="zh-CN"/>
        </w:rPr>
        <w:br w:type="textWrapping"/>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尽可能放在试验箱中央</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以使受试样品的任何部分和箱壁之间有尽可能多的空间</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 xml:space="preserve"> </w:t>
      </w:r>
    </w:p>
    <w:p w14:paraId="79EB02D3">
      <w:pPr>
        <w:pStyle w:val="59"/>
        <w:spacing w:line="360" w:lineRule="exact"/>
        <w:ind w:left="420" w:leftChars="0" w:hanging="420" w:hanging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b) 箱温按(0.7</w:t>
      </w:r>
      <w:r>
        <w:rPr>
          <w:rFonts w:hint="eastAsia" w:hAnsi="宋体"/>
          <w:color w:val="auto"/>
          <w:highlight w:val="none"/>
        </w:rPr>
        <w:t>～</w:t>
      </w:r>
      <w:r>
        <w:rPr>
          <w:rFonts w:hint="eastAsia" w:ascii="宋体" w:hAnsi="宋体" w:eastAsia="宋体" w:cs="宋体"/>
          <w:color w:val="auto"/>
          <w:highlight w:val="none"/>
          <w:lang w:val="en-US" w:eastAsia="zh-CN"/>
        </w:rPr>
        <w:t>1)℃/min 的平均速度(每5 min 的平均值)上升至表</w:t>
      </w:r>
      <w:r>
        <w:rPr>
          <w:rFonts w:hint="eastAsia" w:hAnsi="宋体" w:cs="宋体"/>
          <w:color w:val="auto"/>
          <w:highlight w:val="none"/>
          <w:lang w:val="en-US" w:eastAsia="zh-CN"/>
        </w:rPr>
        <w:t xml:space="preserve"> 4</w:t>
      </w:r>
      <w:r>
        <w:rPr>
          <w:rFonts w:hint="eastAsia" w:ascii="宋体" w:hAnsi="宋体" w:eastAsia="宋体" w:cs="宋体"/>
          <w:color w:val="auto"/>
          <w:highlight w:val="none"/>
          <w:lang w:val="en-US" w:eastAsia="zh-CN"/>
        </w:rPr>
        <w:t xml:space="preserve"> 的规定值。当受试样品达到温</w:t>
      </w:r>
    </w:p>
    <w:p w14:paraId="02F39A34">
      <w:pPr>
        <w:pStyle w:val="59"/>
        <w:spacing w:line="360" w:lineRule="exact"/>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度稳定后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使受试样品处于正常工作状态</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持续时间为</w:t>
      </w: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试验时间达到规定时间后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立即进行锁具的启、闭试验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.1 的要求。</w:t>
      </w:r>
    </w:p>
    <w:p w14:paraId="3415EEB1">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6.6.5.1.2  低温</w:t>
      </w:r>
    </w:p>
    <w:p w14:paraId="35CC3CA8">
      <w:pPr>
        <w:pStyle w:val="59"/>
        <w:spacing w:line="360" w:lineRule="exact"/>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试验设备和程序按照GB/T</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2423.1规定的试验 Ab 及以下程序进行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a) 受试样品应在无包装的状态下</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放入具有室温的试验箱内</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使受试样品处于正常工作状态</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并</w:t>
      </w:r>
      <w:r>
        <w:rPr>
          <w:rFonts w:hint="eastAsia" w:ascii="宋体" w:hAnsi="宋体" w:eastAsia="宋体" w:cs="宋体"/>
          <w:color w:val="auto"/>
          <w:highlight w:val="none"/>
          <w:lang w:val="en-US" w:eastAsia="zh-CN"/>
        </w:rPr>
        <w:br w:type="textWrapping"/>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尽可能放在试验箱中央</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以使受试样品的任何部分和箱壁之间有尽可能多的空间</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b) 箱温按(0.7</w:t>
      </w:r>
      <w:r>
        <w:rPr>
          <w:rFonts w:hint="eastAsia" w:hAnsi="宋体"/>
          <w:color w:val="auto"/>
          <w:highlight w:val="none"/>
        </w:rPr>
        <w:t>～</w:t>
      </w:r>
      <w:r>
        <w:rPr>
          <w:rFonts w:hint="eastAsia" w:ascii="宋体" w:hAnsi="宋体" w:eastAsia="宋体" w:cs="宋体"/>
          <w:color w:val="auto"/>
          <w:highlight w:val="none"/>
          <w:lang w:val="en-US" w:eastAsia="zh-CN"/>
        </w:rPr>
        <w:t>1)℃/min 的平均速度(每5 min 的平均值) 下降至表</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 xml:space="preserve"> 的规定值。当受试样品</w:t>
      </w:r>
      <w:r>
        <w:rPr>
          <w:rFonts w:hint="eastAsia" w:ascii="宋体" w:hAnsi="宋体" w:eastAsia="宋体" w:cs="宋体"/>
          <w:color w:val="auto"/>
          <w:highlight w:val="none"/>
          <w:lang w:val="en-US" w:eastAsia="zh-CN"/>
        </w:rPr>
        <w:br w:type="textWrapping"/>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达到温度稳定后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使受试样品处于正常工作状态</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持续时间为</w:t>
      </w: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试验时间达到规定时间后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立即进行锁具的启、闭试验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 xml:space="preserve">.1 的要求。 </w:t>
      </w:r>
    </w:p>
    <w:p w14:paraId="327CCB86">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6.6.5.1.3  恒定湿热</w:t>
      </w:r>
      <w:r>
        <w:rPr>
          <w:rFonts w:ascii="宋体" w:hAnsi="宋体" w:eastAsia="宋体" w:cs="宋体"/>
          <w:color w:val="auto"/>
          <w:sz w:val="24"/>
          <w:szCs w:val="24"/>
          <w:highlight w:val="none"/>
        </w:rPr>
        <w:t xml:space="preserve"> </w:t>
      </w:r>
    </w:p>
    <w:p w14:paraId="3803906E">
      <w:pPr>
        <w:pStyle w:val="59"/>
        <w:spacing w:line="360" w:lineRule="exact"/>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试验设备和程序按照GB/T</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2423.3的规定及以下程序进行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a) 受试样品应在无包装的状态下</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放入具有室温的试验箱内</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b) 箱温按(0.7</w:t>
      </w:r>
      <w:r>
        <w:rPr>
          <w:rFonts w:hint="eastAsia" w:hAnsi="宋体"/>
          <w:color w:val="auto"/>
          <w:highlight w:val="none"/>
        </w:rPr>
        <w:t>～</w:t>
      </w:r>
      <w:r>
        <w:rPr>
          <w:rFonts w:hint="eastAsia" w:ascii="宋体" w:hAnsi="宋体" w:eastAsia="宋体" w:cs="宋体"/>
          <w:color w:val="auto"/>
          <w:highlight w:val="none"/>
          <w:lang w:val="en-US" w:eastAsia="zh-CN"/>
        </w:rPr>
        <w:t>1) ℃/min 的平均速度(每5 min 的平均值)上升至表</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 xml:space="preserve"> 的规定值。当受试样品</w:t>
      </w:r>
      <w:r>
        <w:rPr>
          <w:rFonts w:hint="eastAsia" w:ascii="宋体" w:hAnsi="宋体" w:eastAsia="宋体" w:cs="宋体"/>
          <w:color w:val="auto"/>
          <w:highlight w:val="none"/>
          <w:lang w:val="en-US" w:eastAsia="zh-CN"/>
        </w:rPr>
        <w:br w:type="textWrapping"/>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达到温度稳定后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再加湿度至(93±3) %</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使受试样品处于正常工作状态</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持续时间为48 h。</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试验时间达到规定时间后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立即进行锁具的启、闭试验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 xml:space="preserve">.1 的要求。 </w:t>
      </w:r>
    </w:p>
    <w:p w14:paraId="0CA5E87E">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6.6.5.2  机械环境适应性</w:t>
      </w:r>
    </w:p>
    <w:p w14:paraId="5C4DF9EE">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6.6.5.2.1  正弦振动</w:t>
      </w:r>
    </w:p>
    <w:p w14:paraId="4C6280F9">
      <w:pPr>
        <w:pStyle w:val="59"/>
        <w:spacing w:line="360" w:lineRule="exact"/>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试验设备和程序按照 GB/T</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2423.10的规定及以下程序进行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 xml:space="preserve"> </w:t>
      </w:r>
    </w:p>
    <w:p w14:paraId="1FDA7462">
      <w:pPr>
        <w:pStyle w:val="59"/>
        <w:numPr>
          <w:ilvl w:val="0"/>
          <w:numId w:val="36"/>
        </w:numPr>
        <w:spacing w:line="360" w:lineRule="exact"/>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受试样品应在无包装的状态下</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紧固在振动台上(受试样品的重心应位于振动台面的中心附</w:t>
      </w:r>
    </w:p>
    <w:p w14:paraId="20A95FD6">
      <w:pPr>
        <w:pStyle w:val="59"/>
        <w:numPr>
          <w:ilvl w:val="0"/>
          <w:numId w:val="0"/>
        </w:numPr>
        <w:spacing w:line="360" w:lineRule="exact"/>
        <w:ind w:firstLine="420" w:firstLineChars="200"/>
        <w:rPr>
          <w:rFonts w:hint="eastAsia" w:ascii="黑体" w:hAnsi="黑体" w:eastAsia="黑体" w:cs="黑体"/>
          <w:color w:val="auto"/>
          <w:highlight w:val="none"/>
          <w:lang w:val="en-US" w:eastAsia="zh-CN"/>
        </w:rPr>
      </w:pPr>
      <w:r>
        <w:rPr>
          <w:rFonts w:hint="eastAsia" w:ascii="宋体" w:hAnsi="宋体" w:eastAsia="宋体" w:cs="宋体"/>
          <w:color w:val="auto"/>
          <w:highlight w:val="none"/>
          <w:lang w:val="en-US" w:eastAsia="zh-CN"/>
        </w:rPr>
        <w:t>近)</w:t>
      </w:r>
      <w:r>
        <w:rPr>
          <w:rFonts w:hint="eastAsia" w:hAnsi="宋体" w:cs="宋体"/>
          <w:color w:val="auto"/>
          <w:highlight w:val="none"/>
          <w:lang w:val="en-US" w:eastAsia="zh-CN"/>
        </w:rPr>
        <w:t>，应</w:t>
      </w:r>
      <w:r>
        <w:rPr>
          <w:rFonts w:hint="eastAsia" w:ascii="宋体" w:hAnsi="宋体" w:eastAsia="宋体" w:cs="宋体"/>
          <w:color w:val="auto"/>
          <w:highlight w:val="none"/>
          <w:lang w:val="en-US" w:eastAsia="zh-CN"/>
        </w:rPr>
        <w:t>避免紧固受试样品的装置件(螺栓、压板、压条等)在振动试验中产生自身共振</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b) 受试样品按表</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 xml:space="preserve"> 中规定的条件进行扫频振动。</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试验结束后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.2 的要求。</w:t>
      </w:r>
      <w:r>
        <w:rPr>
          <w:rFonts w:ascii="宋体" w:hAnsi="宋体" w:eastAsia="宋体" w:cs="宋体"/>
          <w:color w:val="auto"/>
          <w:sz w:val="24"/>
          <w:szCs w:val="24"/>
          <w:highlight w:val="none"/>
        </w:rPr>
        <w:t xml:space="preserve"> </w:t>
      </w:r>
    </w:p>
    <w:p w14:paraId="633831C5">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6.6.5.2.2  冲击</w:t>
      </w:r>
    </w:p>
    <w:p w14:paraId="5726231B">
      <w:pPr>
        <w:pStyle w:val="59"/>
        <w:spacing w:line="360" w:lineRule="exact"/>
        <w:ind w:left="0" w:leftChars="0" w:firstLine="420" w:firstLineChars="200"/>
        <w:rPr>
          <w:rFonts w:hint="eastAsia" w:ascii="黑体" w:hAnsi="黑体" w:eastAsia="黑体" w:cs="黑体"/>
          <w:color w:val="auto"/>
          <w:highlight w:val="none"/>
          <w:lang w:val="en-US" w:eastAsia="zh-CN"/>
        </w:rPr>
      </w:pPr>
      <w:r>
        <w:rPr>
          <w:rFonts w:hint="eastAsia" w:ascii="宋体" w:hAnsi="宋体" w:eastAsia="宋体" w:cs="宋体"/>
          <w:color w:val="auto"/>
          <w:highlight w:val="none"/>
          <w:lang w:val="en-US" w:eastAsia="zh-CN"/>
        </w:rPr>
        <w:t>试验设备和程序按照 GB/T</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2423.5的规定及以下程序进行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 xml:space="preserve"> </w:t>
      </w:r>
    </w:p>
    <w:p w14:paraId="39299BDE">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宋体" w:hAnsi="宋体" w:eastAsia="宋体" w:cs="宋体"/>
          <w:color w:val="auto"/>
          <w:highlight w:val="none"/>
          <w:lang w:val="en-US" w:eastAsia="zh-CN"/>
        </w:rPr>
        <w:t>a) 受试样品应在无包装的状态下</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紧固在冲击试验机的台面上</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b) 受试样品按表</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 xml:space="preserve"> 中规定的条件进行冲击试验。</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试验结束后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 xml:space="preserve">.2 的要求。 </w:t>
      </w:r>
    </w:p>
    <w:p w14:paraId="03DAD759">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6.6.5.2.3  自由跌落</w:t>
      </w:r>
    </w:p>
    <w:p w14:paraId="6B0B0033">
      <w:pPr>
        <w:pStyle w:val="59"/>
        <w:spacing w:line="360" w:lineRule="exact"/>
        <w:ind w:left="0" w:leftChars="0" w:firstLine="420" w:firstLineChars="200"/>
        <w:rPr>
          <w:rFonts w:hint="eastAsia" w:ascii="黑体" w:hAnsi="黑体" w:eastAsia="黑体" w:cs="黑体"/>
          <w:color w:val="auto"/>
          <w:highlight w:val="none"/>
          <w:lang w:val="en-US" w:eastAsia="zh-CN"/>
        </w:rPr>
      </w:pPr>
      <w:r>
        <w:rPr>
          <w:rFonts w:hint="eastAsia" w:ascii="宋体" w:hAnsi="宋体" w:eastAsia="宋体" w:cs="宋体"/>
          <w:color w:val="auto"/>
          <w:highlight w:val="none"/>
          <w:lang w:val="en-US" w:eastAsia="zh-CN"/>
        </w:rPr>
        <w:t>试验设备和程序按照 GB/T</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2423.7的规定进行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受试样品带包装</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跌落到水泥地面</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在非工作状态下按表</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 xml:space="preserve"> 的规定进行自由跌落试验。试验结束后</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 xml:space="preserve">.2 的要求。 </w:t>
      </w:r>
    </w:p>
    <w:p w14:paraId="127DE8B0">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6.6.6  电磁兼容</w:t>
      </w:r>
    </w:p>
    <w:p w14:paraId="661D6835">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6.6.6.1  静电放电抗扰度</w:t>
      </w:r>
    </w:p>
    <w:p w14:paraId="2F3B5479">
      <w:pPr>
        <w:pStyle w:val="59"/>
        <w:spacing w:line="360" w:lineRule="exact"/>
        <w:ind w:left="0" w:leftChars="0" w:firstLine="420" w:firstLineChars="200"/>
        <w:rPr>
          <w:rFonts w:hint="eastAsia" w:ascii="黑体" w:hAnsi="黑体" w:eastAsia="黑体" w:cs="黑体"/>
          <w:color w:val="auto"/>
          <w:highlight w:val="none"/>
          <w:lang w:val="en-US" w:eastAsia="zh-CN"/>
        </w:rPr>
      </w:pPr>
      <w:r>
        <w:rPr>
          <w:rFonts w:hint="eastAsia" w:ascii="宋体" w:hAnsi="宋体" w:eastAsia="宋体" w:cs="宋体"/>
          <w:color w:val="auto"/>
          <w:highlight w:val="none"/>
          <w:lang w:val="en-US" w:eastAsia="zh-CN"/>
        </w:rPr>
        <w:t>试验配置和试验程序按照 GB/T 17626.2规定进行</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施加±8 kV 接触放电和±15 kV 空气放</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电</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每次放电间隔大于1 s</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每个位置正负极性各10 次。静电放电应施加在电子智能家具锁使用人员可触及的任意位置(例如</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密码键盘</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把手等位置)</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6</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1</w:t>
      </w:r>
      <w:r>
        <w:rPr>
          <w:rFonts w:hint="eastAsia" w:ascii="宋体" w:hAnsi="宋体" w:eastAsia="宋体" w:cs="宋体"/>
          <w:color w:val="auto"/>
          <w:highlight w:val="none"/>
          <w:lang w:val="en-US" w:eastAsia="zh-CN"/>
        </w:rPr>
        <w:t xml:space="preserve"> 的要求。 </w:t>
      </w:r>
    </w:p>
    <w:p w14:paraId="792D5A95">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6.6.6.2  射频电磁场辐射抗扰度</w:t>
      </w:r>
    </w:p>
    <w:p w14:paraId="1D2DF4B6">
      <w:pPr>
        <w:pStyle w:val="59"/>
        <w:spacing w:line="360" w:lineRule="exact"/>
        <w:ind w:left="0" w:leftChars="0" w:firstLine="420" w:firstLineChars="200"/>
        <w:rPr>
          <w:rFonts w:ascii="宋体" w:hAnsi="宋体" w:eastAsia="宋体" w:cs="宋体"/>
          <w:color w:val="auto"/>
          <w:sz w:val="24"/>
          <w:szCs w:val="24"/>
          <w:highlight w:val="none"/>
        </w:rPr>
      </w:pPr>
      <w:r>
        <w:rPr>
          <w:rFonts w:hint="eastAsia" w:ascii="宋体" w:hAnsi="宋体" w:eastAsia="宋体" w:cs="宋体"/>
          <w:color w:val="auto"/>
          <w:highlight w:val="none"/>
          <w:lang w:val="en-US" w:eastAsia="zh-CN"/>
        </w:rPr>
        <w:t>试验配置和试验程序按照 GB/T</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17626.3的规定进行</w:t>
      </w:r>
      <w:r>
        <w:rPr>
          <w:rFonts w:hint="eastAsia" w:hAnsi="宋体" w:cs="宋体"/>
          <w:color w:val="auto"/>
          <w:highlight w:val="none"/>
          <w:lang w:val="en-US" w:eastAsia="zh-CN"/>
        </w:rPr>
        <w:t>，在80 MHz～1 000 MHz频率范围内，场强为10 V/m，采用1 kHz正弦波进行80% 幅度调制</w:t>
      </w:r>
      <w:r>
        <w:rPr>
          <w:rFonts w:hint="eastAsia" w:ascii="宋体" w:hAnsi="宋体" w:eastAsia="宋体" w:cs="宋体"/>
          <w:color w:val="auto"/>
          <w:highlight w:val="none"/>
          <w:lang w:val="en-US" w:eastAsia="zh-CN"/>
        </w:rPr>
        <w:t>。试验期间样品应处于正常工作状态</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6</w:t>
      </w:r>
      <w:r>
        <w:rPr>
          <w:rFonts w:hint="eastAsia" w:ascii="宋体" w:hAnsi="宋体" w:eastAsia="宋体" w:cs="宋体"/>
          <w:color w:val="auto"/>
          <w:highlight w:val="none"/>
          <w:lang w:val="en-US" w:eastAsia="zh-CN"/>
        </w:rPr>
        <w:t xml:space="preserve">.2 的要求。 </w:t>
      </w:r>
    </w:p>
    <w:p w14:paraId="06A25EE2">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6.6.7  电子信息</w:t>
      </w:r>
    </w:p>
    <w:p w14:paraId="4B763C62">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6.6.7.1 口令安全要求 </w:t>
      </w:r>
    </w:p>
    <w:p w14:paraId="21C35E81">
      <w:pPr>
        <w:pStyle w:val="59"/>
        <w:spacing w:line="360" w:lineRule="exact"/>
        <w:ind w:left="0" w:leftChars="0" w:firstLine="420" w:firstLineChars="200"/>
        <w:rPr>
          <w:rFonts w:hint="eastAsia" w:hAnsi="宋体" w:eastAsia="宋体" w:cs="宋体"/>
          <w:color w:val="auto"/>
          <w:highlight w:val="none"/>
          <w:lang w:val="en-US" w:eastAsia="zh-CN"/>
        </w:rPr>
      </w:pPr>
      <w:r>
        <w:rPr>
          <w:rFonts w:hint="eastAsia" w:ascii="宋体" w:hAnsi="宋体" w:eastAsia="宋体" w:cs="宋体"/>
          <w:color w:val="auto"/>
          <w:highlight w:val="none"/>
          <w:lang w:val="en-US" w:eastAsia="zh-CN"/>
        </w:rPr>
        <w:t>将受试</w:t>
      </w:r>
      <w:r>
        <w:rPr>
          <w:rFonts w:hint="eastAsia" w:hAnsi="宋体" w:eastAsia="宋体" w:cs="宋体"/>
          <w:color w:val="auto"/>
          <w:highlight w:val="none"/>
          <w:lang w:val="en-US" w:eastAsia="zh-CN"/>
        </w:rPr>
        <w:t>样品恢复出厂设置，使用默认密码添加管理员账户后，检查默认密码是否失效。</w:t>
      </w:r>
    </w:p>
    <w:p w14:paraId="718C5572">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6.6.8  防技术开启</w:t>
      </w:r>
    </w:p>
    <w:p w14:paraId="51EF0D46">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6.6.8.1  防强电场</w:t>
      </w:r>
    </w:p>
    <w:p w14:paraId="182F8F65">
      <w:pPr>
        <w:pStyle w:val="59"/>
        <w:spacing w:line="360" w:lineRule="exact"/>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受试样品在正常工作条件下</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对其施加场强为50 V/m 的电磁场(频率分别为150 MHz、350 MHz、</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450 MHz、800 MHz)</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每个频点的电磁场施加时间为10 min</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.4.</w:t>
      </w:r>
      <w:r>
        <w:rPr>
          <w:rFonts w:hint="eastAsia" w:hAnsi="宋体" w:cs="宋体"/>
          <w:color w:val="auto"/>
          <w:highlight w:val="none"/>
          <w:lang w:val="en-US" w:eastAsia="zh-CN"/>
        </w:rPr>
        <w:t>8.</w:t>
      </w:r>
      <w:r>
        <w:rPr>
          <w:rFonts w:hint="eastAsia" w:ascii="宋体" w:hAnsi="宋体" w:eastAsia="宋体" w:cs="宋体"/>
          <w:color w:val="auto"/>
          <w:highlight w:val="none"/>
          <w:lang w:val="en-US" w:eastAsia="zh-CN"/>
        </w:rPr>
        <w:t xml:space="preserve">1 的要求。 </w:t>
      </w:r>
    </w:p>
    <w:p w14:paraId="4E5A6C8E">
      <w:pPr>
        <w:pStyle w:val="59"/>
        <w:spacing w:line="360" w:lineRule="exact"/>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6.6.8.2  防强磁场  </w:t>
      </w:r>
    </w:p>
    <w:p w14:paraId="03A760A0">
      <w:pPr>
        <w:pStyle w:val="59"/>
        <w:spacing w:line="360" w:lineRule="exact"/>
        <w:ind w:left="0" w:leftChars="0" w:firstLine="420" w:firstLineChars="200"/>
        <w:rPr>
          <w:rFonts w:hint="eastAsia" w:ascii="黑体" w:hAnsi="黑体" w:eastAsia="黑体" w:cs="黑体"/>
          <w:color w:val="auto"/>
          <w:highlight w:val="none"/>
          <w:lang w:val="en-US" w:eastAsia="zh-CN"/>
        </w:rPr>
      </w:pPr>
      <w:r>
        <w:rPr>
          <w:rFonts w:hint="eastAsia" w:ascii="宋体" w:hAnsi="宋体" w:eastAsia="宋体" w:cs="宋体"/>
          <w:color w:val="auto"/>
          <w:highlight w:val="none"/>
          <w:lang w:val="en-US" w:eastAsia="zh-CN"/>
        </w:rPr>
        <w:t>受试样品在正常工作条件下</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用表面磁感应强度不小于0.5 T 的磁性材料在</w:t>
      </w:r>
      <w:r>
        <w:rPr>
          <w:rFonts w:hint="eastAsia" w:ascii="宋体" w:hAnsi="宋体" w:eastAsia="宋体" w:cs="宋体"/>
          <w:color w:val="auto"/>
          <w:highlight w:val="none"/>
          <w:lang w:val="en-US" w:eastAsia="zh-CN"/>
        </w:rPr>
        <w:t>电子智能家具锁</w:t>
      </w:r>
      <w:r>
        <w:rPr>
          <w:rFonts w:hint="eastAsia" w:ascii="宋体" w:hAnsi="宋体" w:eastAsia="宋体" w:cs="宋体"/>
          <w:color w:val="auto"/>
          <w:highlight w:val="none"/>
          <w:lang w:val="en-US" w:eastAsia="zh-CN"/>
        </w:rPr>
        <w:t>周围任意滑动</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.4.</w:t>
      </w:r>
      <w:r>
        <w:rPr>
          <w:rFonts w:hint="eastAsia" w:hAnsi="宋体" w:cs="宋体"/>
          <w:color w:val="auto"/>
          <w:highlight w:val="none"/>
          <w:lang w:val="en-US" w:eastAsia="zh-CN"/>
        </w:rPr>
        <w:t>8.2</w:t>
      </w:r>
      <w:r>
        <w:rPr>
          <w:rFonts w:hint="eastAsia" w:ascii="宋体" w:hAnsi="宋体" w:eastAsia="宋体" w:cs="宋体"/>
          <w:color w:val="auto"/>
          <w:highlight w:val="none"/>
          <w:lang w:val="en-US" w:eastAsia="zh-CN"/>
        </w:rPr>
        <w:t xml:space="preserve"> 的要求。 </w:t>
      </w:r>
    </w:p>
    <w:p w14:paraId="3BA2A65C">
      <w:pPr>
        <w:pStyle w:val="224"/>
        <w:numPr>
          <w:ilvl w:val="2"/>
          <w:numId w:val="0"/>
        </w:numPr>
        <w:spacing w:line="360" w:lineRule="exact"/>
        <w:ind w:leftChars="-200" w:firstLine="420" w:firstLineChars="200"/>
        <w:rPr>
          <w:rFonts w:hint="eastAsia" w:eastAsia="黑体"/>
          <w:color w:val="auto"/>
          <w:highlight w:val="none"/>
          <w:lang w:val="en-US" w:eastAsia="zh-CN"/>
        </w:rPr>
      </w:pPr>
      <w:r>
        <w:rPr>
          <w:rFonts w:hint="eastAsia" w:ascii="黑体" w:hAnsi="黑体" w:eastAsia="黑体"/>
          <w:color w:val="auto"/>
          <w:highlight w:val="none"/>
          <w:lang w:val="en-US" w:eastAsia="zh-CN"/>
        </w:rPr>
        <w:t xml:space="preserve">6.7  </w:t>
      </w:r>
      <w:r>
        <w:rPr>
          <w:rFonts w:hint="eastAsia" w:ascii="黑体" w:hAnsi="黑体" w:eastAsia="黑体"/>
          <w:color w:val="auto"/>
          <w:highlight w:val="none"/>
        </w:rPr>
        <w:t>灵活</w:t>
      </w:r>
      <w:r>
        <w:rPr>
          <w:rFonts w:hint="eastAsia" w:ascii="黑体" w:hAnsi="黑体" w:eastAsia="黑体"/>
          <w:color w:val="auto"/>
          <w:highlight w:val="none"/>
          <w:lang w:val="en-US" w:eastAsia="zh-CN"/>
        </w:rPr>
        <w:t>度</w:t>
      </w:r>
    </w:p>
    <w:p w14:paraId="7C5F4151">
      <w:pPr>
        <w:pStyle w:val="225"/>
        <w:numPr>
          <w:ilvl w:val="3"/>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6.7.1  </w:t>
      </w:r>
      <w:r>
        <w:rPr>
          <w:rFonts w:hint="eastAsia" w:ascii="黑体" w:hAnsi="黑体" w:eastAsia="黑体"/>
          <w:color w:val="auto"/>
          <w:highlight w:val="none"/>
        </w:rPr>
        <w:t>钥匙插拔、旋转</w:t>
      </w:r>
    </w:p>
    <w:p w14:paraId="2FD7F5DA">
      <w:pPr>
        <w:pStyle w:val="59"/>
        <w:spacing w:line="360" w:lineRule="exact"/>
        <w:ind w:firstLine="420"/>
        <w:rPr>
          <w:color w:val="auto"/>
          <w:highlight w:val="none"/>
        </w:rPr>
      </w:pPr>
      <w:r>
        <w:rPr>
          <w:rFonts w:hint="eastAsia"/>
          <w:color w:val="auto"/>
          <w:highlight w:val="none"/>
          <w:lang w:val="en-US" w:eastAsia="zh-CN"/>
        </w:rPr>
        <w:t>通过</w:t>
      </w:r>
      <w:r>
        <w:rPr>
          <w:rFonts w:hint="eastAsia"/>
          <w:color w:val="auto"/>
          <w:highlight w:val="none"/>
        </w:rPr>
        <w:t>手感检查</w:t>
      </w:r>
      <w:r>
        <w:rPr>
          <w:rFonts w:hint="eastAsia" w:hAnsi="宋体"/>
          <w:color w:val="auto"/>
          <w:highlight w:val="none"/>
        </w:rPr>
        <w:t>钥匙插拔</w:t>
      </w:r>
      <w:r>
        <w:rPr>
          <w:rFonts w:hint="eastAsia" w:hAnsi="宋体"/>
          <w:color w:val="auto"/>
          <w:highlight w:val="none"/>
          <w:lang w:val="en-US" w:eastAsia="zh-CN"/>
        </w:rPr>
        <w:t>是否</w:t>
      </w:r>
      <w:r>
        <w:rPr>
          <w:rFonts w:hint="eastAsia" w:hAnsi="宋体"/>
          <w:color w:val="auto"/>
          <w:highlight w:val="none"/>
        </w:rPr>
        <w:t>灵活，</w:t>
      </w:r>
      <w:r>
        <w:rPr>
          <w:rFonts w:hint="eastAsia" w:hAnsi="宋体"/>
          <w:color w:val="auto"/>
          <w:highlight w:val="none"/>
          <w:lang w:val="en-US" w:eastAsia="zh-CN"/>
        </w:rPr>
        <w:t>有</w:t>
      </w:r>
      <w:r>
        <w:rPr>
          <w:rFonts w:hint="eastAsia" w:hAnsi="宋体"/>
          <w:color w:val="auto"/>
          <w:highlight w:val="none"/>
        </w:rPr>
        <w:t>无卡滞现象；钥匙插入锁芯旋转</w:t>
      </w:r>
      <w:r>
        <w:rPr>
          <w:rFonts w:hint="eastAsia" w:hAnsi="宋体"/>
          <w:color w:val="auto"/>
          <w:highlight w:val="none"/>
          <w:lang w:val="en-US" w:eastAsia="zh-CN"/>
        </w:rPr>
        <w:t>是否</w:t>
      </w:r>
      <w:r>
        <w:rPr>
          <w:rFonts w:hint="eastAsia" w:hAnsi="宋体"/>
          <w:color w:val="auto"/>
          <w:highlight w:val="none"/>
        </w:rPr>
        <w:t>灵活，锁开、关</w:t>
      </w:r>
      <w:r>
        <w:rPr>
          <w:rFonts w:hint="eastAsia" w:hAnsi="宋体"/>
          <w:color w:val="auto"/>
          <w:highlight w:val="none"/>
          <w:lang w:val="en-US" w:eastAsia="zh-CN"/>
        </w:rPr>
        <w:t>有</w:t>
      </w:r>
      <w:r>
        <w:rPr>
          <w:rFonts w:hint="eastAsia" w:hAnsi="宋体"/>
          <w:color w:val="auto"/>
          <w:highlight w:val="none"/>
        </w:rPr>
        <w:t>无卡阻现象</w:t>
      </w:r>
      <w:r>
        <w:rPr>
          <w:rFonts w:hint="eastAsia" w:hAnsi="宋体"/>
          <w:color w:val="auto"/>
          <w:highlight w:val="none"/>
          <w:lang w:eastAsia="zh-CN"/>
        </w:rPr>
        <w:t>。</w:t>
      </w:r>
    </w:p>
    <w:p w14:paraId="18CB1DE5">
      <w:pPr>
        <w:pStyle w:val="225"/>
        <w:numPr>
          <w:ilvl w:val="3"/>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6.7.2  </w:t>
      </w:r>
      <w:r>
        <w:rPr>
          <w:rFonts w:hint="eastAsia" w:ascii="黑体" w:hAnsi="黑体" w:eastAsia="黑体"/>
          <w:color w:val="auto"/>
          <w:highlight w:val="none"/>
        </w:rPr>
        <w:t>锁头钥匙拔出力</w:t>
      </w:r>
    </w:p>
    <w:p w14:paraId="7A3DE583">
      <w:pPr>
        <w:pStyle w:val="59"/>
        <w:spacing w:line="360" w:lineRule="exact"/>
        <w:ind w:left="0" w:leftChars="0" w:firstLine="420" w:firstLineChars="200"/>
        <w:rPr>
          <w:rFonts w:hint="eastAsia" w:hAnsi="宋体"/>
          <w:color w:val="auto"/>
          <w:highlight w:val="none"/>
        </w:rPr>
      </w:pPr>
      <w:r>
        <w:rPr>
          <w:rFonts w:hint="eastAsia" w:ascii="宋体" w:hAnsi="宋体" w:eastAsia="宋体" w:cs="宋体"/>
          <w:color w:val="auto"/>
          <w:highlight w:val="none"/>
          <w:lang w:val="en-US" w:eastAsia="zh-CN"/>
        </w:rPr>
        <w:t>将试验锁头固定在试验夹具上，锁头面朝上，钥匙插入到锁芯槽里，校准钥匙和锁芯的插、拔位置，然后用推拉力计将钥匙从锁芯槽里彻底地垂直拔出</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此时所测出的力为钥匙拔出力</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连续进行3 次试验，取平均值，判定结果是否满足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的要求。</w:t>
      </w:r>
      <w:bookmarkStart w:id="71" w:name="_Hlk184110125"/>
    </w:p>
    <w:bookmarkEnd w:id="71"/>
    <w:p w14:paraId="511308EF">
      <w:pPr>
        <w:pStyle w:val="225"/>
        <w:numPr>
          <w:ilvl w:val="3"/>
          <w:numId w:val="0"/>
        </w:numPr>
        <w:spacing w:line="360" w:lineRule="exact"/>
        <w:rPr>
          <w:rFonts w:hint="eastAsia" w:ascii="黑体" w:hAnsi="黑体" w:eastAsia="黑体"/>
          <w:color w:val="auto"/>
          <w:highlight w:val="none"/>
        </w:rPr>
      </w:pPr>
      <w:r>
        <w:rPr>
          <w:rFonts w:hint="eastAsia" w:ascii="黑体" w:hAnsi="黑体" w:eastAsia="黑体"/>
          <w:color w:val="auto"/>
          <w:highlight w:val="none"/>
          <w:lang w:val="en-US" w:eastAsia="zh-CN"/>
        </w:rPr>
        <w:t xml:space="preserve">6.7.3  </w:t>
      </w:r>
      <w:r>
        <w:rPr>
          <w:rFonts w:hint="eastAsia" w:ascii="黑体" w:hAnsi="黑体" w:eastAsia="黑体"/>
          <w:color w:val="auto"/>
          <w:highlight w:val="none"/>
        </w:rPr>
        <w:t>斜舌关闭力</w:t>
      </w:r>
    </w:p>
    <w:p w14:paraId="32D6F022">
      <w:pPr>
        <w:pStyle w:val="59"/>
        <w:spacing w:line="360" w:lineRule="exact"/>
        <w:ind w:left="0" w:leftChars="0" w:firstLine="420" w:firstLineChars="200"/>
        <w:rPr>
          <w:rFonts w:hint="eastAsia"/>
          <w:color w:val="auto"/>
          <w:highlight w:val="none"/>
          <w:lang w:val="en-US" w:eastAsia="zh-CN"/>
        </w:rPr>
      </w:pPr>
      <w:r>
        <w:rPr>
          <w:rFonts w:hint="eastAsia" w:ascii="宋体" w:hAnsi="宋体" w:eastAsia="宋体" w:cs="宋体"/>
          <w:color w:val="auto"/>
          <w:sz w:val="21"/>
          <w:highlight w:val="none"/>
          <w:lang w:val="en-US" w:eastAsia="zh-CN" w:bidi="ar-SA"/>
        </w:rPr>
        <w:t>将锁具安装在带门框的试验门上</w:t>
      </w:r>
      <w:r>
        <w:rPr>
          <w:rFonts w:hint="eastAsia" w:hAnsi="宋体" w:cs="宋体"/>
          <w:color w:val="auto"/>
          <w:sz w:val="21"/>
          <w:highlight w:val="none"/>
          <w:lang w:val="en-US" w:eastAsia="zh-CN" w:bidi="ar-SA"/>
        </w:rPr>
        <w:t>，</w:t>
      </w:r>
      <w:r>
        <w:rPr>
          <w:rFonts w:hint="eastAsia" w:ascii="宋体" w:hAnsi="宋体" w:eastAsia="宋体" w:cs="宋体"/>
          <w:color w:val="auto"/>
          <w:sz w:val="21"/>
          <w:highlight w:val="none"/>
          <w:lang w:val="en-US" w:eastAsia="zh-CN" w:bidi="ar-SA"/>
        </w:rPr>
        <w:t>锁舌面板与锁扣板间隙为(3</w:t>
      </w:r>
      <w:r>
        <w:rPr>
          <w:rFonts w:hint="eastAsia" w:hAnsi="宋体" w:cs="宋体"/>
          <w:color w:val="auto"/>
          <w:sz w:val="21"/>
          <w:highlight w:val="none"/>
          <w:lang w:val="en-US" w:eastAsia="zh-CN" w:bidi="ar-SA"/>
        </w:rPr>
        <w:t>±</w:t>
      </w:r>
      <w:r>
        <w:rPr>
          <w:rFonts w:hint="eastAsia" w:ascii="宋体" w:hAnsi="宋体" w:eastAsia="宋体" w:cs="宋体"/>
          <w:color w:val="auto"/>
          <w:sz w:val="21"/>
          <w:highlight w:val="none"/>
          <w:lang w:val="en-US" w:eastAsia="zh-CN" w:bidi="ar-SA"/>
        </w:rPr>
        <w:t>1)mm。打开门</w:t>
      </w:r>
      <w:r>
        <w:rPr>
          <w:rFonts w:hint="eastAsia" w:hAnsi="宋体" w:cs="宋体"/>
          <w:color w:val="auto"/>
          <w:sz w:val="21"/>
          <w:highlight w:val="none"/>
          <w:lang w:val="en-US" w:eastAsia="zh-CN" w:bidi="ar-SA"/>
        </w:rPr>
        <w:t>，</w:t>
      </w:r>
      <w:r>
        <w:rPr>
          <w:rFonts w:hint="eastAsia" w:ascii="宋体" w:hAnsi="宋体" w:eastAsia="宋体" w:cs="宋体"/>
          <w:color w:val="auto"/>
          <w:sz w:val="21"/>
          <w:highlight w:val="none"/>
          <w:lang w:val="en-US" w:eastAsia="zh-CN" w:bidi="ar-SA"/>
        </w:rPr>
        <w:t>使斜舌与锁扣板保持接触，在伸出斜舌的中心线上距门边缘25</w:t>
      </w:r>
      <w:r>
        <w:rPr>
          <w:rFonts w:hint="eastAsia" w:hAnsi="宋体" w:cs="宋体"/>
          <w:color w:val="auto"/>
          <w:sz w:val="21"/>
          <w:highlight w:val="none"/>
          <w:lang w:val="en-US" w:eastAsia="zh-CN" w:bidi="ar-SA"/>
        </w:rPr>
        <w:t xml:space="preserve"> </w:t>
      </w:r>
      <w:r>
        <w:rPr>
          <w:rFonts w:hint="eastAsia" w:ascii="宋体" w:hAnsi="宋体" w:eastAsia="宋体" w:cs="宋体"/>
          <w:color w:val="auto"/>
          <w:sz w:val="21"/>
          <w:highlight w:val="none"/>
          <w:lang w:val="en-US" w:eastAsia="zh-CN" w:bidi="ar-SA"/>
        </w:rPr>
        <w:t>mm处</w:t>
      </w:r>
      <w:r>
        <w:rPr>
          <w:rFonts w:hint="eastAsia" w:hAnsi="宋体" w:cs="宋体"/>
          <w:color w:val="auto"/>
          <w:sz w:val="21"/>
          <w:highlight w:val="none"/>
          <w:lang w:val="en-US" w:eastAsia="zh-CN" w:bidi="ar-SA"/>
        </w:rPr>
        <w:t>，</w:t>
      </w:r>
      <w:r>
        <w:rPr>
          <w:rFonts w:hint="eastAsia" w:ascii="宋体" w:hAnsi="宋体" w:eastAsia="宋体" w:cs="宋体"/>
          <w:color w:val="auto"/>
          <w:sz w:val="21"/>
          <w:highlight w:val="none"/>
          <w:lang w:val="en-US" w:eastAsia="zh-CN" w:bidi="ar-SA"/>
        </w:rPr>
        <w:t>用测力计缓慢将门关上</w:t>
      </w:r>
      <w:r>
        <w:rPr>
          <w:rFonts w:hint="eastAsia" w:hAnsi="宋体" w:cs="宋体"/>
          <w:color w:val="auto"/>
          <w:sz w:val="21"/>
          <w:highlight w:val="none"/>
          <w:lang w:val="en-US" w:eastAsia="zh-CN" w:bidi="ar-SA"/>
        </w:rPr>
        <w:t>，</w:t>
      </w:r>
      <w:r>
        <w:rPr>
          <w:rFonts w:hint="eastAsia" w:ascii="宋体" w:hAnsi="宋体" w:eastAsia="宋体" w:cs="宋体"/>
          <w:color w:val="auto"/>
          <w:highlight w:val="none"/>
          <w:lang w:val="en-US" w:eastAsia="zh-CN"/>
        </w:rPr>
        <w:t>此时所测出的力为</w:t>
      </w:r>
      <w:r>
        <w:rPr>
          <w:rFonts w:hint="eastAsia" w:hAnsi="宋体" w:cs="宋体"/>
          <w:color w:val="auto"/>
          <w:highlight w:val="none"/>
          <w:lang w:val="en-US" w:eastAsia="zh-CN"/>
        </w:rPr>
        <w:t>斜舌关闭</w:t>
      </w:r>
      <w:r>
        <w:rPr>
          <w:rFonts w:hint="eastAsia" w:ascii="宋体" w:hAnsi="宋体" w:eastAsia="宋体" w:cs="宋体"/>
          <w:color w:val="auto"/>
          <w:highlight w:val="none"/>
          <w:lang w:val="en-US" w:eastAsia="zh-CN"/>
        </w:rPr>
        <w:t>力</w:t>
      </w:r>
      <w:r>
        <w:rPr>
          <w:rFonts w:hint="eastAsia" w:ascii="宋体" w:hAnsi="宋体" w:eastAsia="宋体" w:cs="宋体"/>
          <w:color w:val="auto"/>
          <w:sz w:val="21"/>
          <w:highlight w:val="none"/>
          <w:lang w:val="en-US" w:eastAsia="zh-CN" w:bidi="ar-SA"/>
        </w:rPr>
        <w:t>(减去测试机构的自身阻力)。</w:t>
      </w:r>
      <w:r>
        <w:rPr>
          <w:rFonts w:hint="eastAsia" w:ascii="宋体" w:hAnsi="宋体" w:eastAsia="宋体" w:cs="宋体"/>
          <w:color w:val="auto"/>
          <w:highlight w:val="none"/>
          <w:lang w:val="en-US" w:eastAsia="zh-CN"/>
        </w:rPr>
        <w:t>连续进行3 次试验，取平均值，判定结果是否满足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3</w:t>
      </w:r>
      <w:r>
        <w:rPr>
          <w:rFonts w:hint="eastAsia" w:ascii="宋体" w:hAnsi="宋体" w:eastAsia="宋体" w:cs="宋体"/>
          <w:color w:val="auto"/>
          <w:highlight w:val="none"/>
          <w:lang w:val="en-US" w:eastAsia="zh-CN"/>
        </w:rPr>
        <w:t>的要求。</w:t>
      </w:r>
    </w:p>
    <w:p w14:paraId="79378279">
      <w:pPr>
        <w:pStyle w:val="225"/>
        <w:numPr>
          <w:ilvl w:val="3"/>
          <w:numId w:val="0"/>
        </w:numPr>
        <w:spacing w:line="360" w:lineRule="exact"/>
        <w:ind w:leftChars="-200" w:firstLine="420" w:firstLineChars="200"/>
        <w:rPr>
          <w:rFonts w:hint="default" w:ascii="黑体" w:hAnsi="黑体" w:eastAsia="黑体"/>
          <w:color w:val="auto"/>
          <w:highlight w:val="none"/>
          <w:lang w:val="en-US" w:eastAsia="zh-CN"/>
        </w:rPr>
      </w:pPr>
      <w:r>
        <w:rPr>
          <w:rFonts w:hint="eastAsia" w:ascii="黑体" w:hAnsi="黑体" w:eastAsia="黑体"/>
          <w:color w:val="auto"/>
          <w:highlight w:val="none"/>
          <w:lang w:val="en-US" w:eastAsia="zh-CN"/>
        </w:rPr>
        <w:t xml:space="preserve">6.7.4  </w:t>
      </w:r>
      <w:r>
        <w:rPr>
          <w:rFonts w:hint="eastAsia" w:ascii="黑体" w:hAnsi="黑体" w:eastAsia="黑体"/>
          <w:color w:val="auto"/>
          <w:highlight w:val="none"/>
        </w:rPr>
        <w:t>钥匙</w:t>
      </w:r>
      <w:r>
        <w:rPr>
          <w:rFonts w:hint="eastAsia" w:ascii="黑体" w:hAnsi="黑体" w:eastAsia="黑体"/>
          <w:color w:val="auto"/>
          <w:highlight w:val="none"/>
          <w:lang w:val="en-US" w:eastAsia="zh-CN"/>
        </w:rPr>
        <w:t>开锁力</w:t>
      </w:r>
    </w:p>
    <w:p w14:paraId="6615C9FE">
      <w:pPr>
        <w:pStyle w:val="59"/>
        <w:spacing w:line="360" w:lineRule="exact"/>
        <w:ind w:left="0" w:leftChars="0" w:firstLine="420" w:firstLineChars="200"/>
        <w:rPr>
          <w:rFonts w:hint="eastAsia" w:hAnsi="宋体"/>
          <w:color w:val="auto"/>
          <w:highlight w:val="none"/>
        </w:rPr>
      </w:pPr>
      <w:r>
        <w:rPr>
          <w:rFonts w:hint="eastAsia" w:ascii="宋体" w:hAnsi="宋体" w:eastAsia="宋体" w:cs="宋体"/>
          <w:color w:val="auto"/>
          <w:sz w:val="21"/>
          <w:highlight w:val="none"/>
          <w:lang w:val="en-US" w:eastAsia="zh-CN" w:bidi="ar-SA"/>
        </w:rPr>
        <w:t>将锁具安装在专用夹具上，用扭力扳手夹住钥匙柄(夹住部位的长度</w:t>
      </w:r>
      <w:r>
        <w:rPr>
          <w:rFonts w:hint="eastAsia" w:hAnsi="宋体" w:cs="宋体"/>
          <w:color w:val="auto"/>
          <w:sz w:val="21"/>
          <w:highlight w:val="none"/>
          <w:lang w:val="en-US" w:eastAsia="zh-CN" w:bidi="ar-SA"/>
        </w:rPr>
        <w:t>不少</w:t>
      </w:r>
      <w:r>
        <w:rPr>
          <w:rFonts w:hint="eastAsia" w:ascii="宋体" w:hAnsi="宋体" w:eastAsia="宋体" w:cs="宋体"/>
          <w:color w:val="auto"/>
          <w:sz w:val="21"/>
          <w:highlight w:val="none"/>
          <w:lang w:val="en-US" w:eastAsia="zh-CN" w:bidi="ar-SA"/>
        </w:rPr>
        <w:t>于1</w:t>
      </w:r>
      <w:r>
        <w:rPr>
          <w:rFonts w:hint="eastAsia" w:hAnsi="宋体" w:cs="宋体"/>
          <w:color w:val="auto"/>
          <w:sz w:val="21"/>
          <w:highlight w:val="none"/>
          <w:lang w:val="en-US" w:eastAsia="zh-CN" w:bidi="ar-SA"/>
        </w:rPr>
        <w:t>0</w:t>
      </w:r>
      <w:r>
        <w:rPr>
          <w:rFonts w:hint="eastAsia" w:ascii="宋体" w:hAnsi="宋体" w:eastAsia="宋体" w:cs="宋体"/>
          <w:color w:val="auto"/>
          <w:sz w:val="21"/>
          <w:highlight w:val="none"/>
          <w:lang w:val="en-US" w:eastAsia="zh-CN" w:bidi="ar-SA"/>
        </w:rPr>
        <w:t>mm</w:t>
      </w:r>
      <w:r>
        <w:rPr>
          <w:rFonts w:hint="eastAsia" w:hAnsi="宋体" w:cs="宋体"/>
          <w:color w:val="auto"/>
          <w:sz w:val="21"/>
          <w:highlight w:val="none"/>
          <w:lang w:val="en-US" w:eastAsia="zh-CN" w:bidi="ar-SA"/>
        </w:rPr>
        <w:t xml:space="preserve"> </w:t>
      </w:r>
      <w:r>
        <w:rPr>
          <w:rFonts w:hint="eastAsia" w:ascii="宋体" w:hAnsi="宋体" w:eastAsia="宋体" w:cs="宋体"/>
          <w:color w:val="auto"/>
          <w:sz w:val="21"/>
          <w:highlight w:val="none"/>
          <w:lang w:val="en-US" w:eastAsia="zh-CN" w:bidi="ar-SA"/>
        </w:rPr>
        <w:t>)</w:t>
      </w:r>
      <w:r>
        <w:rPr>
          <w:rFonts w:hint="eastAsia" w:hAnsi="宋体" w:cs="宋体"/>
          <w:color w:val="auto"/>
          <w:sz w:val="21"/>
          <w:highlight w:val="none"/>
          <w:lang w:val="en-US" w:eastAsia="zh-CN" w:bidi="ar-SA"/>
        </w:rPr>
        <w:t>，旋转加力进行开启和关闭试验，</w:t>
      </w:r>
      <w:r>
        <w:rPr>
          <w:rFonts w:hint="eastAsia" w:ascii="宋体" w:hAnsi="宋体" w:eastAsia="宋体" w:cs="宋体"/>
          <w:color w:val="auto"/>
          <w:highlight w:val="none"/>
          <w:lang w:val="en-US" w:eastAsia="zh-CN"/>
        </w:rPr>
        <w:t>连续进行3次试验，</w:t>
      </w:r>
      <w:r>
        <w:rPr>
          <w:rFonts w:hint="eastAsia" w:hAnsi="宋体" w:cs="宋体"/>
          <w:color w:val="auto"/>
          <w:highlight w:val="none"/>
          <w:lang w:val="en-US" w:eastAsia="zh-CN"/>
        </w:rPr>
        <w:t>记录扭矩值</w:t>
      </w:r>
      <w:r>
        <w:rPr>
          <w:rFonts w:hint="eastAsia" w:ascii="宋体" w:hAnsi="宋体" w:eastAsia="宋体" w:cs="宋体"/>
          <w:color w:val="auto"/>
          <w:highlight w:val="none"/>
          <w:lang w:val="en-US" w:eastAsia="zh-CN"/>
        </w:rPr>
        <w:t>取平均，判定结果是否满足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4</w:t>
      </w:r>
      <w:r>
        <w:rPr>
          <w:rFonts w:hint="eastAsia" w:ascii="宋体" w:hAnsi="宋体" w:eastAsia="宋体" w:cs="宋体"/>
          <w:color w:val="auto"/>
          <w:highlight w:val="none"/>
          <w:lang w:val="en-US" w:eastAsia="zh-CN"/>
        </w:rPr>
        <w:t>的要求。</w:t>
      </w:r>
    </w:p>
    <w:p w14:paraId="366D77EE">
      <w:pPr>
        <w:pStyle w:val="225"/>
        <w:numPr>
          <w:ilvl w:val="3"/>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6.7.5 </w:t>
      </w:r>
      <w:r>
        <w:rPr>
          <w:rFonts w:hint="eastAsia" w:ascii="黑体" w:hAnsi="黑体" w:eastAsia="黑体"/>
          <w:color w:val="auto"/>
          <w:highlight w:val="none"/>
          <w:lang w:eastAsia="zh-CN"/>
        </w:rPr>
        <w:t>机械密码家具锁</w:t>
      </w:r>
      <w:r>
        <w:rPr>
          <w:rFonts w:hint="eastAsia" w:ascii="黑体" w:hAnsi="黑体" w:eastAsia="黑体"/>
          <w:color w:val="auto"/>
          <w:highlight w:val="none"/>
        </w:rPr>
        <w:t>的操作</w:t>
      </w:r>
    </w:p>
    <w:p w14:paraId="053574E7">
      <w:pPr>
        <w:pStyle w:val="225"/>
        <w:keepNext w:val="0"/>
        <w:keepLines w:val="0"/>
        <w:pageBreakBefore w:val="0"/>
        <w:numPr>
          <w:ilvl w:val="0"/>
          <w:numId w:val="0"/>
        </w:numPr>
        <w:kinsoku/>
        <w:wordWrap/>
        <w:overflowPunct/>
        <w:topLinePunct w:val="0"/>
        <w:bidi w:val="0"/>
        <w:adjustRightInd/>
        <w:snapToGrid/>
        <w:spacing w:line="360" w:lineRule="exact"/>
        <w:ind w:firstLine="420" w:firstLineChars="200"/>
        <w:textAlignment w:val="auto"/>
        <w:rPr>
          <w:rFonts w:hint="eastAsia" w:hAnsi="宋体"/>
          <w:color w:val="auto"/>
          <w:highlight w:val="none"/>
        </w:rPr>
      </w:pPr>
      <w:r>
        <w:rPr>
          <w:rFonts w:hint="eastAsia" w:hAnsi="宋体"/>
          <w:color w:val="auto"/>
          <w:highlight w:val="none"/>
          <w:lang w:val="en-US" w:eastAsia="zh-CN"/>
        </w:rPr>
        <w:t>通过</w:t>
      </w:r>
      <w:r>
        <w:rPr>
          <w:rFonts w:hint="eastAsia" w:hAnsi="宋体"/>
          <w:color w:val="auto"/>
          <w:highlight w:val="none"/>
        </w:rPr>
        <w:t>手感检查操作密码机构是否灵活，定位是否准确</w:t>
      </w:r>
      <w:r>
        <w:rPr>
          <w:rFonts w:hint="eastAsia" w:hAnsi="宋体"/>
          <w:color w:val="auto"/>
          <w:highlight w:val="none"/>
          <w:lang w:eastAsia="zh-CN"/>
        </w:rPr>
        <w:t>。</w:t>
      </w:r>
      <w:r>
        <w:rPr>
          <w:rFonts w:hint="eastAsia" w:hAnsi="宋体"/>
          <w:color w:val="auto"/>
          <w:highlight w:val="none"/>
          <w:lang w:val="en-US" w:eastAsia="zh-CN"/>
        </w:rPr>
        <w:t>输入正确的编码</w:t>
      </w:r>
      <w:r>
        <w:rPr>
          <w:rFonts w:hint="eastAsia" w:hAnsi="宋体"/>
          <w:color w:val="auto"/>
          <w:highlight w:val="none"/>
        </w:rPr>
        <w:t>，检查锁的开关是否顺畅。</w:t>
      </w:r>
    </w:p>
    <w:p w14:paraId="7FC3CB72">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6.7.6  旋钮开锁力</w:t>
      </w:r>
    </w:p>
    <w:p w14:paraId="35E3D4D1">
      <w:pPr>
        <w:pStyle w:val="59"/>
        <w:keepNext w:val="0"/>
        <w:keepLines w:val="0"/>
        <w:pageBreakBefore w:val="0"/>
        <w:kinsoku/>
        <w:wordWrap/>
        <w:overflowPunct/>
        <w:topLinePunct w:val="0"/>
        <w:bidi w:val="0"/>
        <w:adjustRightInd/>
        <w:snapToGrid/>
        <w:spacing w:line="360" w:lineRule="exact"/>
        <w:ind w:left="0" w:leftChars="0" w:firstLine="420" w:firstLineChars="200"/>
        <w:textAlignment w:val="auto"/>
        <w:rPr>
          <w:rFonts w:hint="eastAsia" w:ascii="黑体" w:hAnsi="黑体" w:eastAsia="黑体" w:cs="黑体"/>
          <w:color w:val="auto"/>
          <w:highlight w:val="none"/>
          <w:lang w:val="en-US" w:eastAsia="zh-CN"/>
        </w:rPr>
      </w:pPr>
      <w:r>
        <w:rPr>
          <w:rFonts w:hint="eastAsia" w:ascii="宋体" w:hAnsi="宋体" w:eastAsia="宋体" w:cs="宋体"/>
          <w:color w:val="auto"/>
          <w:sz w:val="21"/>
          <w:highlight w:val="none"/>
          <w:lang w:val="en-US" w:eastAsia="zh-CN" w:bidi="ar-SA"/>
        </w:rPr>
        <w:t>将锁具安装在专用夹具上</w:t>
      </w:r>
      <w:r>
        <w:rPr>
          <w:rFonts w:hint="eastAsia" w:hAnsi="宋体" w:cs="宋体"/>
          <w:color w:val="auto"/>
          <w:sz w:val="21"/>
          <w:highlight w:val="none"/>
          <w:lang w:val="en-US" w:eastAsia="zh-CN" w:bidi="ar-SA"/>
        </w:rPr>
        <w:t>，</w:t>
      </w:r>
      <w:r>
        <w:rPr>
          <w:rFonts w:hint="eastAsia" w:ascii="宋体" w:hAnsi="宋体" w:eastAsia="宋体" w:cs="宋体"/>
          <w:color w:val="auto"/>
          <w:sz w:val="21"/>
          <w:highlight w:val="none"/>
          <w:lang w:val="en-US" w:eastAsia="zh-CN" w:bidi="ar-SA"/>
        </w:rPr>
        <w:t>用扭力扳手夹住旋钮</w:t>
      </w:r>
      <w:r>
        <w:rPr>
          <w:rFonts w:hint="eastAsia" w:hAnsi="宋体" w:cs="宋体"/>
          <w:color w:val="auto"/>
          <w:sz w:val="21"/>
          <w:highlight w:val="none"/>
          <w:lang w:val="en-US" w:eastAsia="zh-CN" w:bidi="ar-SA"/>
        </w:rPr>
        <w:t>，旋转加力进行开启和关闭试验，</w:t>
      </w:r>
      <w:r>
        <w:rPr>
          <w:rFonts w:hint="eastAsia" w:ascii="宋体" w:hAnsi="宋体" w:eastAsia="宋体" w:cs="宋体"/>
          <w:color w:val="auto"/>
          <w:highlight w:val="none"/>
          <w:lang w:val="en-US" w:eastAsia="zh-CN"/>
        </w:rPr>
        <w:t>连续进行3次试验，</w:t>
      </w:r>
      <w:r>
        <w:rPr>
          <w:rFonts w:hint="eastAsia" w:hAnsi="宋体" w:cs="宋体"/>
          <w:color w:val="auto"/>
          <w:highlight w:val="none"/>
          <w:lang w:val="en-US" w:eastAsia="zh-CN"/>
        </w:rPr>
        <w:t>记录扭矩值</w:t>
      </w:r>
      <w:r>
        <w:rPr>
          <w:rFonts w:hint="eastAsia" w:ascii="宋体" w:hAnsi="宋体" w:eastAsia="宋体" w:cs="宋体"/>
          <w:color w:val="auto"/>
          <w:highlight w:val="none"/>
          <w:lang w:val="en-US" w:eastAsia="zh-CN"/>
        </w:rPr>
        <w:t>取平均，判定结果是否满足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6</w:t>
      </w:r>
      <w:r>
        <w:rPr>
          <w:rFonts w:hint="eastAsia" w:ascii="宋体" w:hAnsi="宋体" w:eastAsia="宋体" w:cs="宋体"/>
          <w:color w:val="auto"/>
          <w:highlight w:val="none"/>
          <w:lang w:val="en-US" w:eastAsia="zh-CN"/>
        </w:rPr>
        <w:t>的要求。</w:t>
      </w:r>
    </w:p>
    <w:p w14:paraId="48517D03">
      <w:pPr>
        <w:pStyle w:val="59"/>
        <w:keepNext w:val="0"/>
        <w:keepLines w:val="0"/>
        <w:pageBreakBefore w:val="0"/>
        <w:kinsoku/>
        <w:wordWrap/>
        <w:overflowPunct/>
        <w:topLinePunct w:val="0"/>
        <w:bidi w:val="0"/>
        <w:adjustRightInd/>
        <w:snapToGrid/>
        <w:spacing w:line="360" w:lineRule="exact"/>
        <w:ind w:left="0" w:leftChars="0" w:firstLine="0" w:firstLineChars="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6.7.7  执手开锁力</w:t>
      </w:r>
    </w:p>
    <w:p w14:paraId="21B52512">
      <w:pPr>
        <w:pStyle w:val="59"/>
        <w:keepNext w:val="0"/>
        <w:keepLines w:val="0"/>
        <w:pageBreakBefore w:val="0"/>
        <w:kinsoku/>
        <w:wordWrap/>
        <w:overflowPunct/>
        <w:topLinePunct w:val="0"/>
        <w:bidi w:val="0"/>
        <w:adjustRightInd/>
        <w:snapToGrid/>
        <w:spacing w:line="360" w:lineRule="exact"/>
        <w:ind w:left="0" w:leftChars="0" w:firstLine="420" w:firstLineChars="200"/>
        <w:textAlignment w:val="auto"/>
        <w:rPr>
          <w:rFonts w:hint="eastAsia" w:ascii="黑体" w:hAnsi="黑体" w:eastAsia="黑体" w:cs="黑体"/>
          <w:color w:val="auto"/>
          <w:highlight w:val="none"/>
          <w:lang w:val="en-US" w:eastAsia="zh-CN"/>
        </w:rPr>
      </w:pPr>
      <w:r>
        <w:rPr>
          <w:rFonts w:hint="eastAsia" w:ascii="宋体" w:hAnsi="宋体" w:eastAsia="宋体" w:cs="宋体"/>
          <w:color w:val="auto"/>
          <w:sz w:val="21"/>
          <w:highlight w:val="none"/>
          <w:lang w:val="en-US" w:eastAsia="zh-CN" w:bidi="ar-SA"/>
        </w:rPr>
        <w:t>将锁具安装在专用夹具上，用扭力扳手夹住执手(弯形执手在距轴心50mm处)，</w:t>
      </w:r>
      <w:r>
        <w:rPr>
          <w:rFonts w:hint="eastAsia" w:hAnsi="宋体" w:cs="宋体"/>
          <w:color w:val="auto"/>
          <w:sz w:val="21"/>
          <w:highlight w:val="none"/>
          <w:lang w:val="en-US" w:eastAsia="zh-CN" w:bidi="ar-SA"/>
        </w:rPr>
        <w:t>旋转加力进行开启和关闭</w:t>
      </w:r>
      <w:r>
        <w:rPr>
          <w:rFonts w:hint="eastAsia" w:ascii="宋体" w:hAnsi="宋体" w:eastAsia="宋体" w:cs="宋体"/>
          <w:color w:val="auto"/>
          <w:highlight w:val="none"/>
          <w:lang w:val="en-US" w:eastAsia="zh-CN"/>
        </w:rPr>
        <w:t>试验</w:t>
      </w:r>
      <w:r>
        <w:rPr>
          <w:rFonts w:hint="eastAsia" w:hAnsi="宋体" w:cs="宋体"/>
          <w:color w:val="auto"/>
          <w:sz w:val="21"/>
          <w:highlight w:val="none"/>
          <w:lang w:val="en-US" w:eastAsia="zh-CN" w:bidi="ar-SA"/>
        </w:rPr>
        <w:t>，</w:t>
      </w:r>
      <w:r>
        <w:rPr>
          <w:rFonts w:hint="eastAsia" w:ascii="宋体" w:hAnsi="宋体" w:eastAsia="宋体" w:cs="宋体"/>
          <w:color w:val="auto"/>
          <w:highlight w:val="none"/>
          <w:lang w:val="en-US" w:eastAsia="zh-CN"/>
        </w:rPr>
        <w:t>连续进行3次试验，</w:t>
      </w:r>
      <w:r>
        <w:rPr>
          <w:rFonts w:hint="eastAsia" w:hAnsi="宋体" w:cs="宋体"/>
          <w:color w:val="auto"/>
          <w:highlight w:val="none"/>
          <w:lang w:val="en-US" w:eastAsia="zh-CN"/>
        </w:rPr>
        <w:t>记录扭矩值</w:t>
      </w:r>
      <w:r>
        <w:rPr>
          <w:rFonts w:hint="eastAsia" w:ascii="宋体" w:hAnsi="宋体" w:eastAsia="宋体" w:cs="宋体"/>
          <w:color w:val="auto"/>
          <w:highlight w:val="none"/>
          <w:lang w:val="en-US" w:eastAsia="zh-CN"/>
        </w:rPr>
        <w:t>取平均，判定结果是否满足</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hAnsi="宋体" w:cs="宋体"/>
          <w:color w:val="auto"/>
          <w:highlight w:val="none"/>
          <w:lang w:val="en-US" w:eastAsia="zh-CN"/>
        </w:rPr>
        <w:t>7</w:t>
      </w:r>
      <w:r>
        <w:rPr>
          <w:rFonts w:hint="eastAsia" w:ascii="宋体" w:hAnsi="宋体" w:eastAsia="宋体" w:cs="宋体"/>
          <w:color w:val="auto"/>
          <w:highlight w:val="none"/>
          <w:lang w:val="en-US" w:eastAsia="zh-CN"/>
        </w:rPr>
        <w:t>的要求。</w:t>
      </w:r>
    </w:p>
    <w:p w14:paraId="52D1BE9D">
      <w:pPr>
        <w:pStyle w:val="224"/>
        <w:numPr>
          <w:ilvl w:val="2"/>
          <w:numId w:val="0"/>
        </w:numPr>
        <w:spacing w:line="360" w:lineRule="exact"/>
        <w:ind w:leftChars="-200" w:firstLine="420" w:firstLineChars="200"/>
        <w:rPr>
          <w:rFonts w:hint="eastAsia" w:ascii="黑体" w:hAnsi="黑体" w:eastAsia="黑体"/>
          <w:color w:val="auto"/>
          <w:highlight w:val="none"/>
          <w:lang w:eastAsia="zh-CN"/>
        </w:rPr>
      </w:pPr>
      <w:r>
        <w:rPr>
          <w:rFonts w:hint="eastAsia" w:ascii="黑体" w:hAnsi="黑体" w:eastAsia="黑体"/>
          <w:color w:val="auto"/>
          <w:highlight w:val="none"/>
          <w:lang w:val="en-US" w:eastAsia="zh-CN"/>
        </w:rPr>
        <w:t xml:space="preserve">6.8  </w:t>
      </w:r>
      <w:r>
        <w:rPr>
          <w:rFonts w:hint="eastAsia" w:ascii="黑体" w:hAnsi="黑体" w:eastAsia="黑体"/>
          <w:color w:val="auto"/>
          <w:highlight w:val="none"/>
        </w:rPr>
        <w:t>外观质量</w:t>
      </w:r>
    </w:p>
    <w:p w14:paraId="6A9FC5DA">
      <w:pPr>
        <w:pStyle w:val="225"/>
        <w:numPr>
          <w:ilvl w:val="3"/>
          <w:numId w:val="0"/>
        </w:numPr>
        <w:spacing w:line="360" w:lineRule="exact"/>
        <w:ind w:leftChars="0"/>
        <w:rPr>
          <w:color w:val="auto"/>
          <w:highlight w:val="none"/>
        </w:rPr>
      </w:pPr>
      <w:r>
        <w:rPr>
          <w:rFonts w:hint="eastAsia" w:ascii="黑体" w:hAnsi="黑体" w:eastAsia="黑体"/>
          <w:color w:val="auto"/>
          <w:highlight w:val="none"/>
          <w:lang w:val="en-US" w:eastAsia="zh-CN"/>
        </w:rPr>
        <w:t xml:space="preserve">6.8.1 </w:t>
      </w:r>
      <w:r>
        <w:rPr>
          <w:rFonts w:hint="eastAsia" w:ascii="黑体" w:hAnsi="黑体" w:eastAsia="黑体"/>
          <w:color w:val="auto"/>
          <w:highlight w:val="none"/>
        </w:rPr>
        <w:t>外露件</w:t>
      </w:r>
      <w:r>
        <w:rPr>
          <w:rFonts w:hint="eastAsia" w:ascii="黑体" w:hAnsi="黑体" w:eastAsia="黑体"/>
          <w:color w:val="auto"/>
          <w:highlight w:val="none"/>
          <w:lang w:val="en-US" w:eastAsia="zh-CN"/>
        </w:rPr>
        <w:t>表面</w:t>
      </w:r>
      <w:r>
        <w:rPr>
          <w:rFonts w:ascii="黑体" w:hAnsi="黑体" w:eastAsia="黑体"/>
          <w:color w:val="auto"/>
          <w:highlight w:val="none"/>
        </w:rPr>
        <w:br w:type="textWrapping"/>
      </w:r>
      <w:r>
        <w:rPr>
          <w:rFonts w:hint="eastAsia" w:ascii="黑体" w:hAnsi="黑体" w:eastAsia="黑体"/>
          <w:color w:val="auto"/>
          <w:highlight w:val="none"/>
        </w:rPr>
        <w:t xml:space="preserve">    </w:t>
      </w:r>
      <w:r>
        <w:rPr>
          <w:rFonts w:hint="eastAsia"/>
          <w:color w:val="auto"/>
          <w:highlight w:val="none"/>
          <w:lang w:val="en-US" w:eastAsia="zh-CN"/>
        </w:rPr>
        <w:t>通过手感</w:t>
      </w:r>
      <w:r>
        <w:rPr>
          <w:rFonts w:hint="eastAsia"/>
          <w:color w:val="auto"/>
          <w:highlight w:val="none"/>
        </w:rPr>
        <w:t>目测检查</w:t>
      </w:r>
      <w:bookmarkStart w:id="72" w:name="_Hlk183613570"/>
      <w:r>
        <w:rPr>
          <w:rFonts w:hint="eastAsia" w:hAnsi="宋体"/>
          <w:color w:val="auto"/>
          <w:highlight w:val="none"/>
        </w:rPr>
        <w:t>。</w:t>
      </w:r>
      <w:bookmarkEnd w:id="72"/>
    </w:p>
    <w:p w14:paraId="023922F0">
      <w:pPr>
        <w:pStyle w:val="225"/>
        <w:numPr>
          <w:ilvl w:val="3"/>
          <w:numId w:val="0"/>
        </w:numPr>
        <w:spacing w:line="360" w:lineRule="exact"/>
        <w:ind w:leftChars="-200" w:firstLine="420" w:firstLineChars="200"/>
        <w:rPr>
          <w:rFonts w:hint="default" w:ascii="黑体" w:hAnsi="黑体" w:eastAsia="黑体"/>
          <w:color w:val="auto"/>
          <w:highlight w:val="none"/>
          <w:lang w:val="en-US" w:eastAsia="zh-CN"/>
        </w:rPr>
      </w:pPr>
      <w:r>
        <w:rPr>
          <w:rFonts w:hint="eastAsia" w:ascii="黑体" w:hAnsi="黑体" w:eastAsia="黑体"/>
          <w:color w:val="auto"/>
          <w:highlight w:val="none"/>
          <w:lang w:val="en-US" w:eastAsia="zh-CN"/>
        </w:rPr>
        <w:t xml:space="preserve">6.8.2  </w:t>
      </w:r>
      <w:r>
        <w:rPr>
          <w:rFonts w:hint="eastAsia" w:ascii="黑体" w:hAnsi="黑体" w:eastAsia="黑体"/>
          <w:color w:val="auto"/>
          <w:highlight w:val="none"/>
        </w:rPr>
        <w:t>电镀件</w:t>
      </w:r>
      <w:r>
        <w:rPr>
          <w:rFonts w:hint="eastAsia" w:ascii="黑体" w:hAnsi="黑体" w:eastAsia="黑体"/>
          <w:color w:val="auto"/>
          <w:highlight w:val="none"/>
          <w:lang w:val="en-US" w:eastAsia="zh-CN"/>
        </w:rPr>
        <w:t>外露表面</w:t>
      </w:r>
    </w:p>
    <w:p w14:paraId="438D8AD9">
      <w:pPr>
        <w:pStyle w:val="59"/>
        <w:spacing w:line="360" w:lineRule="exact"/>
        <w:ind w:firstLine="420"/>
        <w:rPr>
          <w:color w:val="auto"/>
          <w:highlight w:val="none"/>
        </w:rPr>
      </w:pPr>
      <w:r>
        <w:rPr>
          <w:rFonts w:hint="eastAsia"/>
          <w:color w:val="auto"/>
          <w:highlight w:val="none"/>
          <w:lang w:val="en-US" w:eastAsia="zh-CN"/>
        </w:rPr>
        <w:t>通过</w:t>
      </w:r>
      <w:r>
        <w:rPr>
          <w:rFonts w:hint="eastAsia"/>
          <w:color w:val="auto"/>
          <w:highlight w:val="none"/>
        </w:rPr>
        <w:t>目测检查。</w:t>
      </w:r>
    </w:p>
    <w:p w14:paraId="10462D23">
      <w:pPr>
        <w:pStyle w:val="225"/>
        <w:numPr>
          <w:ilvl w:val="3"/>
          <w:numId w:val="0"/>
        </w:numPr>
        <w:spacing w:line="360" w:lineRule="exact"/>
        <w:rPr>
          <w:rFonts w:hint="default" w:ascii="黑体" w:hAnsi="黑体" w:eastAsia="黑体"/>
          <w:color w:val="auto"/>
          <w:highlight w:val="none"/>
          <w:lang w:val="en-US" w:eastAsia="zh-CN"/>
        </w:rPr>
      </w:pPr>
      <w:r>
        <w:rPr>
          <w:rFonts w:hint="eastAsia" w:ascii="黑体" w:hAnsi="黑体" w:eastAsia="黑体"/>
          <w:color w:val="auto"/>
          <w:highlight w:val="none"/>
          <w:lang w:val="en-US" w:eastAsia="zh-CN"/>
        </w:rPr>
        <w:t xml:space="preserve">6.8.3  </w:t>
      </w:r>
      <w:r>
        <w:rPr>
          <w:rFonts w:hint="eastAsia" w:ascii="黑体" w:hAnsi="黑体" w:eastAsia="黑体"/>
          <w:color w:val="auto"/>
          <w:highlight w:val="none"/>
        </w:rPr>
        <w:t>涂层件</w:t>
      </w:r>
      <w:r>
        <w:rPr>
          <w:rFonts w:hint="eastAsia" w:ascii="黑体" w:hAnsi="黑体" w:eastAsia="黑体"/>
          <w:color w:val="auto"/>
          <w:highlight w:val="none"/>
          <w:lang w:val="en-US" w:eastAsia="zh-CN"/>
        </w:rPr>
        <w:t>外露表面</w:t>
      </w:r>
    </w:p>
    <w:p w14:paraId="65C2C52A">
      <w:pPr>
        <w:pStyle w:val="59"/>
        <w:spacing w:line="360" w:lineRule="exact"/>
        <w:ind w:firstLine="420"/>
        <w:rPr>
          <w:rFonts w:hint="eastAsia"/>
          <w:color w:val="auto"/>
          <w:highlight w:val="none"/>
        </w:rPr>
      </w:pPr>
      <w:r>
        <w:rPr>
          <w:rFonts w:hint="eastAsia"/>
          <w:color w:val="auto"/>
          <w:highlight w:val="none"/>
          <w:lang w:val="en-US" w:eastAsia="zh-CN"/>
        </w:rPr>
        <w:t>通过</w:t>
      </w:r>
      <w:r>
        <w:rPr>
          <w:rFonts w:hint="eastAsia"/>
          <w:color w:val="auto"/>
          <w:highlight w:val="none"/>
        </w:rPr>
        <w:t>目测检查。</w:t>
      </w:r>
    </w:p>
    <w:p w14:paraId="4B678FD7">
      <w:pPr>
        <w:pStyle w:val="59"/>
        <w:spacing w:line="360" w:lineRule="exact"/>
        <w:ind w:left="0" w:leftChars="0" w:firstLine="0" w:firstLineChars="0"/>
        <w:rPr>
          <w:rFonts w:hint="eastAsia" w:ascii="黑体" w:hAnsi="黑体" w:eastAsia="黑体"/>
          <w:color w:val="auto"/>
          <w:highlight w:val="none"/>
        </w:rPr>
      </w:pPr>
      <w:r>
        <w:rPr>
          <w:rFonts w:hint="eastAsia" w:ascii="黑体" w:hAnsi="黑体" w:eastAsia="黑体" w:cs="黑体"/>
          <w:color w:val="auto"/>
          <w:highlight w:val="none"/>
          <w:lang w:val="en-US" w:eastAsia="zh-CN"/>
        </w:rPr>
        <w:t xml:space="preserve">6.8.4 </w:t>
      </w:r>
      <w:r>
        <w:rPr>
          <w:rFonts w:hint="eastAsia" w:ascii="黑体" w:hAnsi="黑体" w:eastAsia="黑体"/>
          <w:color w:val="auto"/>
          <w:highlight w:val="none"/>
        </w:rPr>
        <w:t>耐腐蚀</w:t>
      </w:r>
    </w:p>
    <w:p w14:paraId="31649104">
      <w:pPr>
        <w:pStyle w:val="59"/>
        <w:spacing w:line="360" w:lineRule="exact"/>
        <w:ind w:firstLine="420"/>
        <w:rPr>
          <w:color w:val="auto"/>
          <w:highlight w:val="none"/>
        </w:rPr>
      </w:pPr>
      <w:r>
        <w:rPr>
          <w:rFonts w:hint="eastAsia"/>
          <w:color w:val="auto"/>
          <w:highlight w:val="none"/>
          <w:lang w:val="en-US" w:eastAsia="zh-CN"/>
        </w:rPr>
        <w:t>将受试样品放置在盐雾试验箱中，</w:t>
      </w:r>
      <w:r>
        <w:rPr>
          <w:rFonts w:hint="eastAsia"/>
          <w:color w:val="auto"/>
          <w:highlight w:val="none"/>
        </w:rPr>
        <w:t>按GB/T 10125</w:t>
      </w:r>
      <w:r>
        <w:rPr>
          <w:rFonts w:hint="eastAsia"/>
          <w:color w:val="auto"/>
          <w:highlight w:val="none"/>
          <w:lang w:val="en-US" w:eastAsia="zh-CN"/>
        </w:rPr>
        <w:t>的中性盐雾试验</w:t>
      </w:r>
      <w:r>
        <w:rPr>
          <w:rFonts w:hint="eastAsia"/>
          <w:color w:val="auto"/>
          <w:highlight w:val="none"/>
        </w:rPr>
        <w:t>方法</w:t>
      </w:r>
      <w:r>
        <w:rPr>
          <w:rFonts w:hint="eastAsia"/>
          <w:color w:val="auto"/>
          <w:highlight w:val="none"/>
          <w:lang w:val="en-US" w:eastAsia="zh-CN"/>
        </w:rPr>
        <w:t>对产品</w:t>
      </w:r>
      <w:r>
        <w:rPr>
          <w:rFonts w:hint="eastAsia"/>
          <w:color w:val="auto"/>
          <w:highlight w:val="none"/>
        </w:rPr>
        <w:t>进行</w:t>
      </w:r>
      <w:r>
        <w:rPr>
          <w:rFonts w:hint="eastAsia"/>
          <w:color w:val="auto"/>
          <w:highlight w:val="none"/>
          <w:lang w:val="en-US" w:eastAsia="zh-CN"/>
        </w:rPr>
        <w:t>规定时间的试验</w:t>
      </w:r>
      <w:r>
        <w:rPr>
          <w:rFonts w:hint="eastAsia"/>
          <w:color w:val="auto"/>
          <w:highlight w:val="none"/>
        </w:rPr>
        <w:t>，试验后</w:t>
      </w:r>
      <w:r>
        <w:rPr>
          <w:rFonts w:hint="eastAsia"/>
          <w:color w:val="auto"/>
          <w:highlight w:val="none"/>
          <w:lang w:val="en-US" w:eastAsia="zh-CN"/>
        </w:rPr>
        <w:t>清理受试样品，检查其外露表面的腐蚀情况，</w:t>
      </w:r>
      <w:r>
        <w:rPr>
          <w:rFonts w:hint="eastAsia"/>
          <w:color w:val="auto"/>
          <w:highlight w:val="none"/>
        </w:rPr>
        <w:t>按GB/T 6461</w:t>
      </w:r>
      <w:r>
        <w:rPr>
          <w:rFonts w:hint="eastAsia"/>
          <w:color w:val="auto"/>
          <w:highlight w:val="none"/>
          <w:lang w:val="en-US" w:eastAsia="zh-CN"/>
        </w:rPr>
        <w:t>中的</w:t>
      </w:r>
      <w:r>
        <w:rPr>
          <w:rFonts w:hint="eastAsia"/>
          <w:color w:val="auto"/>
          <w:highlight w:val="none"/>
        </w:rPr>
        <w:t>外观评</w:t>
      </w:r>
      <w:r>
        <w:rPr>
          <w:rFonts w:hint="eastAsia"/>
          <w:color w:val="auto"/>
          <w:highlight w:val="none"/>
          <w:lang w:val="en-US" w:eastAsia="zh-CN"/>
        </w:rPr>
        <w:t>级</w:t>
      </w:r>
      <w:r>
        <w:rPr>
          <w:rFonts w:hint="eastAsia" w:eastAsia="宋体"/>
          <w:color w:val="auto"/>
          <w:sz w:val="21"/>
          <w:szCs w:val="21"/>
          <w:highlight w:val="none"/>
          <w:lang w:val="en-US" w:eastAsia="zh-CN"/>
        </w:rPr>
        <w:t>（</w:t>
      </w:r>
      <w:r>
        <w:rPr>
          <w:rFonts w:hint="eastAsia" w:ascii="宋体" w:hAnsi="宋体" w:eastAsia="宋体" w:cs="宋体"/>
          <w:b w:val="0"/>
          <w:bCs w:val="0"/>
          <w:i/>
          <w:iCs/>
          <w:color w:val="auto"/>
          <w:kern w:val="0"/>
          <w:sz w:val="21"/>
          <w:szCs w:val="21"/>
          <w:highlight w:val="none"/>
          <w:lang w:val="en-US" w:eastAsia="zh-CN" w:bidi="ar-SA"/>
        </w:rPr>
        <w:t>R</w:t>
      </w:r>
      <w:r>
        <w:rPr>
          <w:rFonts w:hint="eastAsia" w:ascii="宋体" w:hAnsi="宋体" w:eastAsia="宋体" w:cs="宋体"/>
          <w:b w:val="0"/>
          <w:bCs w:val="0"/>
          <w:color w:val="auto"/>
          <w:kern w:val="0"/>
          <w:sz w:val="21"/>
          <w:szCs w:val="21"/>
          <w:highlight w:val="none"/>
          <w:vertAlign w:val="subscript"/>
          <w:lang w:val="en-US" w:eastAsia="zh-CN" w:bidi="ar-SA"/>
        </w:rPr>
        <w:t>A</w:t>
      </w:r>
      <w:r>
        <w:rPr>
          <w:rFonts w:hint="eastAsia" w:eastAsia="宋体"/>
          <w:color w:val="auto"/>
          <w:sz w:val="21"/>
          <w:szCs w:val="21"/>
          <w:highlight w:val="none"/>
          <w:lang w:val="en-US" w:eastAsia="zh-CN"/>
        </w:rPr>
        <w:t>）</w:t>
      </w:r>
      <w:r>
        <w:rPr>
          <w:rFonts w:hint="eastAsia"/>
          <w:color w:val="auto"/>
          <w:sz w:val="21"/>
          <w:szCs w:val="21"/>
          <w:highlight w:val="none"/>
          <w:lang w:val="en-US" w:eastAsia="zh-CN"/>
        </w:rPr>
        <w:t>规定</w:t>
      </w:r>
      <w:r>
        <w:rPr>
          <w:rFonts w:hint="eastAsia"/>
          <w:color w:val="auto"/>
          <w:highlight w:val="none"/>
        </w:rPr>
        <w:t>进行评</w:t>
      </w:r>
      <w:r>
        <w:rPr>
          <w:rFonts w:hint="eastAsia"/>
          <w:color w:val="auto"/>
          <w:highlight w:val="none"/>
          <w:lang w:val="en-US" w:eastAsia="zh-CN"/>
        </w:rPr>
        <w:t>级，判定结果是否满足5.6.4的要求</w:t>
      </w:r>
      <w:r>
        <w:rPr>
          <w:rFonts w:hint="eastAsia"/>
          <w:color w:val="auto"/>
          <w:highlight w:val="none"/>
        </w:rPr>
        <w:t>。</w:t>
      </w:r>
    </w:p>
    <w:p w14:paraId="6154FD7F">
      <w:pPr>
        <w:pStyle w:val="225"/>
        <w:numPr>
          <w:ilvl w:val="3"/>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6.8.5 </w:t>
      </w:r>
      <w:r>
        <w:rPr>
          <w:rFonts w:hint="eastAsia" w:ascii="黑体" w:hAnsi="黑体" w:eastAsia="黑体"/>
          <w:color w:val="auto"/>
          <w:highlight w:val="none"/>
        </w:rPr>
        <w:t>涂层件附着力</w:t>
      </w:r>
    </w:p>
    <w:p w14:paraId="628E4216">
      <w:pPr>
        <w:pStyle w:val="59"/>
        <w:spacing w:line="360" w:lineRule="exact"/>
        <w:ind w:firstLine="420"/>
        <w:rPr>
          <w:color w:val="auto"/>
          <w:highlight w:val="none"/>
        </w:rPr>
      </w:pPr>
      <w:r>
        <w:rPr>
          <w:rFonts w:hint="eastAsia"/>
          <w:color w:val="auto"/>
          <w:highlight w:val="none"/>
        </w:rPr>
        <w:t>按GB/T 9286</w:t>
      </w:r>
      <w:r>
        <w:rPr>
          <w:rFonts w:hint="eastAsia"/>
          <w:color w:val="auto"/>
          <w:highlight w:val="none"/>
          <w:lang w:val="en-US" w:eastAsia="zh-CN"/>
        </w:rPr>
        <w:t>规定</w:t>
      </w:r>
      <w:r>
        <w:rPr>
          <w:rFonts w:hint="eastAsia"/>
          <w:color w:val="auto"/>
          <w:highlight w:val="none"/>
        </w:rPr>
        <w:t>的方法进行试验及评定。</w:t>
      </w:r>
    </w:p>
    <w:p w14:paraId="69124FEE">
      <w:pPr>
        <w:pStyle w:val="106"/>
        <w:numPr>
          <w:ilvl w:val="1"/>
          <w:numId w:val="0"/>
        </w:numPr>
        <w:spacing w:before="240" w:after="240"/>
        <w:ind w:leftChars="0"/>
        <w:rPr>
          <w:color w:val="auto"/>
          <w:highlight w:val="none"/>
        </w:rPr>
      </w:pPr>
      <w:bookmarkStart w:id="73" w:name="_Toc184563046"/>
      <w:r>
        <w:rPr>
          <w:rFonts w:hint="eastAsia"/>
          <w:color w:val="auto"/>
          <w:highlight w:val="none"/>
          <w:lang w:val="en-US" w:eastAsia="zh-CN"/>
        </w:rPr>
        <w:t xml:space="preserve">7  </w:t>
      </w:r>
      <w:r>
        <w:rPr>
          <w:rFonts w:hint="eastAsia"/>
          <w:color w:val="auto"/>
          <w:highlight w:val="none"/>
        </w:rPr>
        <w:t>检验规则</w:t>
      </w:r>
      <w:bookmarkEnd w:id="73"/>
    </w:p>
    <w:p w14:paraId="3CFEE602">
      <w:pPr>
        <w:pStyle w:val="224"/>
        <w:numPr>
          <w:ilvl w:val="2"/>
          <w:numId w:val="0"/>
        </w:numPr>
        <w:spacing w:line="360" w:lineRule="exact"/>
        <w:ind w:left="420" w:leftChars="0" w:hanging="420" w:hangingChars="200"/>
        <w:rPr>
          <w:rFonts w:hint="eastAsia" w:hAnsi="宋体" w:eastAsia="宋体"/>
          <w:color w:val="auto"/>
          <w:highlight w:val="none"/>
          <w:lang w:eastAsia="zh-CN"/>
        </w:rPr>
      </w:pPr>
      <w:r>
        <w:rPr>
          <w:rFonts w:hint="eastAsia" w:ascii="黑体" w:hAnsi="黑体" w:eastAsia="黑体"/>
          <w:color w:val="auto"/>
          <w:highlight w:val="none"/>
          <w:lang w:val="en-US" w:eastAsia="zh-CN"/>
        </w:rPr>
        <w:t xml:space="preserve">7.1  </w:t>
      </w:r>
      <w:r>
        <w:rPr>
          <w:rFonts w:hint="eastAsia" w:ascii="黑体" w:hAnsi="黑体" w:eastAsia="黑体"/>
          <w:color w:val="auto"/>
          <w:highlight w:val="none"/>
        </w:rPr>
        <w:t>检验分类</w:t>
      </w:r>
      <w:r>
        <w:rPr>
          <w:rFonts w:ascii="黑体" w:hAnsi="黑体" w:eastAsia="黑体"/>
          <w:color w:val="auto"/>
          <w:highlight w:val="none"/>
        </w:rPr>
        <w:br w:type="textWrapping"/>
      </w:r>
      <w:r>
        <w:rPr>
          <w:rFonts w:hint="eastAsia" w:hAnsi="宋体"/>
          <w:color w:val="auto"/>
          <w:highlight w:val="none"/>
        </w:rPr>
        <w:t>产品检验分出厂检验和型式检验</w:t>
      </w:r>
      <w:r>
        <w:rPr>
          <w:rFonts w:hint="eastAsia" w:hAnsi="宋体"/>
          <w:color w:val="auto"/>
          <w:highlight w:val="none"/>
          <w:lang w:eastAsia="zh-CN"/>
        </w:rPr>
        <w:t>。</w:t>
      </w:r>
    </w:p>
    <w:p w14:paraId="3068B301">
      <w:pPr>
        <w:pStyle w:val="224"/>
        <w:numPr>
          <w:ilvl w:val="2"/>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7.2  </w:t>
      </w:r>
      <w:r>
        <w:rPr>
          <w:rFonts w:hint="eastAsia" w:ascii="黑体" w:hAnsi="黑体" w:eastAsia="黑体"/>
          <w:color w:val="auto"/>
          <w:highlight w:val="none"/>
        </w:rPr>
        <w:t>出厂检验</w:t>
      </w:r>
    </w:p>
    <w:p w14:paraId="527AA0F4">
      <w:pPr>
        <w:pStyle w:val="225"/>
        <w:numPr>
          <w:ilvl w:val="3"/>
          <w:numId w:val="0"/>
        </w:numPr>
        <w:spacing w:line="360" w:lineRule="exact"/>
        <w:ind w:leftChars="-200" w:firstLine="420" w:firstLineChars="200"/>
        <w:rPr>
          <w:rFonts w:hint="eastAsia" w:hAnsi="宋体"/>
          <w:color w:val="auto"/>
          <w:highlight w:val="none"/>
        </w:rPr>
      </w:pPr>
      <w:r>
        <w:rPr>
          <w:rFonts w:hint="eastAsia" w:ascii="黑体" w:hAnsi="黑体" w:eastAsia="黑体" w:cs="黑体"/>
          <w:color w:val="auto"/>
          <w:highlight w:val="none"/>
          <w:lang w:val="en-US" w:eastAsia="zh-CN"/>
        </w:rPr>
        <w:t xml:space="preserve">7.2.1  </w:t>
      </w:r>
      <w:r>
        <w:rPr>
          <w:rFonts w:hint="eastAsia" w:hAnsi="宋体"/>
          <w:color w:val="auto"/>
          <w:highlight w:val="none"/>
        </w:rPr>
        <w:t>产品</w:t>
      </w:r>
      <w:r>
        <w:rPr>
          <w:rFonts w:hint="eastAsia" w:hAnsi="宋体"/>
          <w:color w:val="auto"/>
          <w:highlight w:val="none"/>
          <w:lang w:val="en-US" w:eastAsia="zh-CN"/>
        </w:rPr>
        <w:t>应</w:t>
      </w:r>
      <w:r>
        <w:rPr>
          <w:rFonts w:hint="eastAsia" w:hAnsi="宋体"/>
          <w:color w:val="auto"/>
          <w:highlight w:val="none"/>
        </w:rPr>
        <w:t>经制造厂质量检验部门检验合格</w:t>
      </w:r>
      <w:r>
        <w:rPr>
          <w:rFonts w:hint="eastAsia" w:hAnsi="宋体"/>
          <w:color w:val="auto"/>
          <w:highlight w:val="none"/>
          <w:lang w:val="en-US" w:eastAsia="zh-CN"/>
        </w:rPr>
        <w:t>后</w:t>
      </w:r>
      <w:r>
        <w:rPr>
          <w:rFonts w:hint="eastAsia" w:hAnsi="宋体"/>
          <w:color w:val="auto"/>
          <w:highlight w:val="none"/>
        </w:rPr>
        <w:t>，方可出厂。</w:t>
      </w:r>
    </w:p>
    <w:p w14:paraId="3508BE94">
      <w:pPr>
        <w:pStyle w:val="225"/>
        <w:numPr>
          <w:ilvl w:val="3"/>
          <w:numId w:val="0"/>
        </w:numPr>
        <w:spacing w:line="360" w:lineRule="exact"/>
        <w:ind w:left="0" w:leftChars="0" w:firstLine="0" w:firstLineChars="0"/>
        <w:rPr>
          <w:rFonts w:hint="eastAsia" w:hAnsi="宋体"/>
          <w:color w:val="auto"/>
          <w:highlight w:val="none"/>
        </w:rPr>
      </w:pPr>
      <w:r>
        <w:rPr>
          <w:rFonts w:hint="eastAsia" w:ascii="黑体" w:hAnsi="黑体" w:eastAsia="黑体" w:cs="黑体"/>
          <w:color w:val="auto"/>
          <w:highlight w:val="none"/>
          <w:lang w:val="en-US" w:eastAsia="zh-CN"/>
        </w:rPr>
        <w:t xml:space="preserve">7.2.2  </w:t>
      </w:r>
      <w:r>
        <w:rPr>
          <w:rFonts w:hint="eastAsia" w:hAnsi="宋体"/>
          <w:color w:val="auto"/>
          <w:highlight w:val="none"/>
        </w:rPr>
        <w:t>出厂检验按GB/T</w:t>
      </w:r>
      <w:r>
        <w:rPr>
          <w:rFonts w:hint="eastAsia" w:hAnsi="宋体"/>
          <w:color w:val="auto"/>
          <w:highlight w:val="none"/>
          <w:lang w:val="en-US" w:eastAsia="zh-CN"/>
        </w:rPr>
        <w:t xml:space="preserve"> </w:t>
      </w:r>
      <w:r>
        <w:rPr>
          <w:rFonts w:hint="eastAsia" w:hAnsi="宋体"/>
          <w:color w:val="auto"/>
          <w:highlight w:val="none"/>
        </w:rPr>
        <w:t>2828.1的规定，采用特殊检查水平S-4的正常检查一次抽样方案，检验项目、不合格分类及接收质量限</w:t>
      </w:r>
      <w:r>
        <w:rPr>
          <w:rFonts w:hint="eastAsia" w:hAnsi="宋体"/>
          <w:color w:val="auto"/>
          <w:highlight w:val="none"/>
          <w:lang w:eastAsia="zh-CN"/>
        </w:rPr>
        <w:t>（</w:t>
      </w:r>
      <w:r>
        <w:rPr>
          <w:rFonts w:hint="eastAsia"/>
          <w:color w:val="auto"/>
          <w:highlight w:val="none"/>
        </w:rPr>
        <w:t>AQL</w:t>
      </w:r>
      <w:r>
        <w:rPr>
          <w:rFonts w:hint="eastAsia" w:hAnsi="宋体"/>
          <w:color w:val="auto"/>
          <w:highlight w:val="none"/>
          <w:lang w:eastAsia="zh-CN"/>
        </w:rPr>
        <w:t>）</w:t>
      </w:r>
      <w:r>
        <w:rPr>
          <w:rFonts w:hint="eastAsia" w:hAnsi="宋体"/>
          <w:color w:val="auto"/>
          <w:highlight w:val="none"/>
        </w:rPr>
        <w:t>应符合表</w:t>
      </w:r>
      <w:r>
        <w:rPr>
          <w:rFonts w:hint="eastAsia" w:hAnsi="宋体"/>
          <w:color w:val="auto"/>
          <w:highlight w:val="none"/>
          <w:lang w:val="en-US" w:eastAsia="zh-CN"/>
        </w:rPr>
        <w:t>8</w:t>
      </w:r>
      <w:r>
        <w:rPr>
          <w:rFonts w:hint="eastAsia" w:hAnsi="宋体"/>
          <w:color w:val="auto"/>
          <w:highlight w:val="none"/>
        </w:rPr>
        <w:t>规定。</w:t>
      </w:r>
    </w:p>
    <w:p w14:paraId="33AE804E">
      <w:pPr>
        <w:pStyle w:val="59"/>
        <w:spacing w:line="360" w:lineRule="exact"/>
        <w:ind w:firstLine="3990" w:firstLineChars="1900"/>
        <w:rPr>
          <w:rFonts w:hint="eastAsia" w:ascii="黑体" w:hAnsi="黑体" w:eastAsia="黑体"/>
          <w:color w:val="auto"/>
          <w:highlight w:val="none"/>
        </w:rPr>
      </w:pPr>
      <w:r>
        <w:rPr>
          <w:rFonts w:hint="eastAsia" w:ascii="黑体" w:hAnsi="黑体" w:eastAsia="黑体"/>
          <w:color w:val="auto"/>
          <w:highlight w:val="none"/>
        </w:rPr>
        <w:t>表</w:t>
      </w:r>
      <w:r>
        <w:rPr>
          <w:rFonts w:hint="eastAsia" w:ascii="黑体" w:hAnsi="黑体" w:eastAsia="黑体"/>
          <w:color w:val="auto"/>
          <w:highlight w:val="none"/>
          <w:lang w:val="en-US" w:eastAsia="zh-CN"/>
        </w:rPr>
        <w:t>8</w:t>
      </w:r>
      <w:r>
        <w:rPr>
          <w:rFonts w:hint="eastAsia" w:ascii="黑体" w:hAnsi="黑体" w:eastAsia="黑体"/>
          <w:color w:val="auto"/>
          <w:highlight w:val="none"/>
        </w:rPr>
        <w:t xml:space="preserve">  出厂检验</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24"/>
        <w:gridCol w:w="2977"/>
        <w:gridCol w:w="992"/>
        <w:gridCol w:w="1134"/>
        <w:gridCol w:w="1418"/>
        <w:gridCol w:w="1689"/>
      </w:tblGrid>
      <w:tr w14:paraId="689FE7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1124" w:type="dxa"/>
            <w:tcBorders>
              <w:top w:val="single" w:color="auto" w:sz="8" w:space="0"/>
              <w:bottom w:val="single" w:color="auto" w:sz="8" w:space="0"/>
            </w:tcBorders>
            <w:noWrap w:val="0"/>
            <w:vAlign w:val="center"/>
          </w:tcPr>
          <w:p w14:paraId="29F394D6">
            <w:pPr>
              <w:pStyle w:val="180"/>
              <w:spacing w:line="360" w:lineRule="exact"/>
              <w:rPr>
                <w:color w:val="auto"/>
                <w:highlight w:val="none"/>
              </w:rPr>
            </w:pPr>
            <w:r>
              <w:rPr>
                <w:rFonts w:hint="eastAsia"/>
                <w:color w:val="auto"/>
                <w:highlight w:val="none"/>
              </w:rPr>
              <w:t>序号</w:t>
            </w:r>
          </w:p>
        </w:tc>
        <w:tc>
          <w:tcPr>
            <w:tcW w:w="2977" w:type="dxa"/>
            <w:tcBorders>
              <w:top w:val="single" w:color="auto" w:sz="8" w:space="0"/>
              <w:bottom w:val="single" w:color="auto" w:sz="8" w:space="0"/>
            </w:tcBorders>
            <w:noWrap w:val="0"/>
            <w:vAlign w:val="center"/>
          </w:tcPr>
          <w:p w14:paraId="18A1E4E9">
            <w:pPr>
              <w:pStyle w:val="180"/>
              <w:spacing w:line="360" w:lineRule="exact"/>
              <w:rPr>
                <w:color w:val="auto"/>
                <w:highlight w:val="none"/>
              </w:rPr>
            </w:pPr>
            <w:r>
              <w:rPr>
                <w:rFonts w:hint="eastAsia"/>
                <w:color w:val="auto"/>
                <w:highlight w:val="none"/>
              </w:rPr>
              <w:t>检验项目</w:t>
            </w:r>
          </w:p>
        </w:tc>
        <w:tc>
          <w:tcPr>
            <w:tcW w:w="992" w:type="dxa"/>
            <w:tcBorders>
              <w:top w:val="single" w:color="auto" w:sz="8" w:space="0"/>
              <w:bottom w:val="single" w:color="auto" w:sz="8" w:space="0"/>
            </w:tcBorders>
            <w:noWrap w:val="0"/>
            <w:vAlign w:val="center"/>
          </w:tcPr>
          <w:p w14:paraId="7D8C8C5E">
            <w:pPr>
              <w:pStyle w:val="180"/>
              <w:spacing w:line="360" w:lineRule="exact"/>
              <w:rPr>
                <w:color w:val="auto"/>
                <w:highlight w:val="none"/>
              </w:rPr>
            </w:pPr>
            <w:r>
              <w:rPr>
                <w:rFonts w:hint="eastAsia"/>
                <w:color w:val="auto"/>
                <w:highlight w:val="none"/>
              </w:rPr>
              <w:t>要 求</w:t>
            </w:r>
          </w:p>
        </w:tc>
        <w:tc>
          <w:tcPr>
            <w:tcW w:w="1134" w:type="dxa"/>
            <w:tcBorders>
              <w:top w:val="single" w:color="auto" w:sz="8" w:space="0"/>
              <w:bottom w:val="single" w:color="auto" w:sz="8" w:space="0"/>
            </w:tcBorders>
            <w:noWrap w:val="0"/>
            <w:vAlign w:val="center"/>
          </w:tcPr>
          <w:p w14:paraId="728AADBF">
            <w:pPr>
              <w:pStyle w:val="180"/>
              <w:spacing w:line="360" w:lineRule="exact"/>
              <w:rPr>
                <w:color w:val="auto"/>
                <w:highlight w:val="none"/>
              </w:rPr>
            </w:pPr>
            <w:r>
              <w:rPr>
                <w:rFonts w:hint="eastAsia"/>
                <w:color w:val="auto"/>
                <w:highlight w:val="none"/>
              </w:rPr>
              <w:t>试验方法</w:t>
            </w:r>
          </w:p>
        </w:tc>
        <w:tc>
          <w:tcPr>
            <w:tcW w:w="1418" w:type="dxa"/>
            <w:tcBorders>
              <w:top w:val="single" w:color="auto" w:sz="8" w:space="0"/>
              <w:bottom w:val="single" w:color="auto" w:sz="8" w:space="0"/>
            </w:tcBorders>
            <w:noWrap w:val="0"/>
            <w:vAlign w:val="center"/>
          </w:tcPr>
          <w:p w14:paraId="4F80395D">
            <w:pPr>
              <w:pStyle w:val="180"/>
              <w:spacing w:line="360" w:lineRule="exact"/>
              <w:rPr>
                <w:color w:val="auto"/>
                <w:highlight w:val="none"/>
              </w:rPr>
            </w:pPr>
            <w:r>
              <w:rPr>
                <w:rFonts w:hint="eastAsia"/>
                <w:color w:val="auto"/>
                <w:highlight w:val="none"/>
              </w:rPr>
              <w:t>不合格分类</w:t>
            </w:r>
          </w:p>
        </w:tc>
        <w:tc>
          <w:tcPr>
            <w:tcW w:w="1689" w:type="dxa"/>
            <w:tcBorders>
              <w:top w:val="single" w:color="auto" w:sz="8" w:space="0"/>
              <w:bottom w:val="single" w:color="auto" w:sz="8" w:space="0"/>
            </w:tcBorders>
            <w:noWrap w:val="0"/>
            <w:vAlign w:val="center"/>
          </w:tcPr>
          <w:p w14:paraId="1593DC0F">
            <w:pPr>
              <w:pStyle w:val="180"/>
              <w:spacing w:line="360" w:lineRule="exact"/>
              <w:rPr>
                <w:color w:val="auto"/>
                <w:highlight w:val="none"/>
              </w:rPr>
            </w:pPr>
            <w:r>
              <w:rPr>
                <w:rFonts w:hint="eastAsia"/>
                <w:color w:val="auto"/>
                <w:highlight w:val="none"/>
              </w:rPr>
              <w:t>接收质量限</w:t>
            </w:r>
          </w:p>
          <w:p w14:paraId="62D00387">
            <w:pPr>
              <w:pStyle w:val="180"/>
              <w:spacing w:line="360" w:lineRule="exact"/>
              <w:rPr>
                <w:color w:val="auto"/>
                <w:highlight w:val="none"/>
              </w:rPr>
            </w:pPr>
            <w:r>
              <w:rPr>
                <w:rFonts w:hint="eastAsia"/>
                <w:color w:val="auto"/>
                <w:highlight w:val="none"/>
              </w:rPr>
              <w:t>（AQL）</w:t>
            </w:r>
          </w:p>
        </w:tc>
      </w:tr>
      <w:tr w14:paraId="21E55B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124" w:type="dxa"/>
            <w:tcBorders>
              <w:top w:val="single" w:color="auto" w:sz="8" w:space="0"/>
            </w:tcBorders>
            <w:noWrap w:val="0"/>
            <w:vAlign w:val="center"/>
          </w:tcPr>
          <w:p w14:paraId="0289363D">
            <w:pPr>
              <w:pStyle w:val="180"/>
              <w:spacing w:line="360" w:lineRule="exact"/>
              <w:rPr>
                <w:color w:val="auto"/>
                <w:highlight w:val="none"/>
              </w:rPr>
            </w:pPr>
            <w:r>
              <w:rPr>
                <w:rFonts w:hint="eastAsia"/>
                <w:color w:val="auto"/>
                <w:highlight w:val="none"/>
              </w:rPr>
              <w:t>1</w:t>
            </w:r>
          </w:p>
        </w:tc>
        <w:tc>
          <w:tcPr>
            <w:tcW w:w="2977" w:type="dxa"/>
            <w:tcBorders>
              <w:top w:val="single" w:color="auto" w:sz="8" w:space="0"/>
            </w:tcBorders>
            <w:noWrap w:val="0"/>
            <w:vAlign w:val="center"/>
          </w:tcPr>
          <w:p w14:paraId="69D69704">
            <w:pPr>
              <w:pStyle w:val="180"/>
              <w:spacing w:line="360" w:lineRule="exact"/>
              <w:ind w:firstLine="180" w:firstLineChars="100"/>
              <w:jc w:val="both"/>
              <w:rPr>
                <w:color w:val="auto"/>
                <w:highlight w:val="none"/>
              </w:rPr>
            </w:pPr>
            <w:r>
              <w:rPr>
                <w:rFonts w:hint="eastAsia"/>
                <w:color w:val="auto"/>
                <w:highlight w:val="none"/>
              </w:rPr>
              <w:t>锁舌伸出长度</w:t>
            </w:r>
          </w:p>
        </w:tc>
        <w:tc>
          <w:tcPr>
            <w:tcW w:w="992" w:type="dxa"/>
            <w:tcBorders>
              <w:top w:val="single" w:color="auto" w:sz="8" w:space="0"/>
            </w:tcBorders>
            <w:noWrap w:val="0"/>
            <w:vAlign w:val="center"/>
          </w:tcPr>
          <w:p w14:paraId="09A737A0">
            <w:pPr>
              <w:pStyle w:val="180"/>
              <w:spacing w:line="360" w:lineRule="exact"/>
              <w:rPr>
                <w:rFonts w:hint="eastAsia" w:eastAsia="宋体"/>
                <w:color w:val="auto"/>
                <w:highlight w:val="none"/>
                <w:lang w:val="en-US" w:eastAsia="zh-CN"/>
              </w:rPr>
            </w:pPr>
            <w:r>
              <w:rPr>
                <w:rFonts w:hint="eastAsia"/>
                <w:color w:val="auto"/>
                <w:highlight w:val="none"/>
              </w:rPr>
              <w:t>5.2.</w:t>
            </w:r>
            <w:r>
              <w:rPr>
                <w:rFonts w:hint="eastAsia"/>
                <w:color w:val="auto"/>
                <w:highlight w:val="none"/>
                <w:lang w:val="en-US" w:eastAsia="zh-CN"/>
              </w:rPr>
              <w:t>1</w:t>
            </w:r>
          </w:p>
        </w:tc>
        <w:tc>
          <w:tcPr>
            <w:tcW w:w="1134" w:type="dxa"/>
            <w:tcBorders>
              <w:top w:val="single" w:color="auto" w:sz="8" w:space="0"/>
            </w:tcBorders>
            <w:noWrap w:val="0"/>
            <w:vAlign w:val="center"/>
          </w:tcPr>
          <w:p w14:paraId="3FC66503">
            <w:pPr>
              <w:pStyle w:val="180"/>
              <w:spacing w:line="360" w:lineRule="exact"/>
              <w:rPr>
                <w:rFonts w:hint="eastAsia" w:eastAsia="宋体"/>
                <w:color w:val="auto"/>
                <w:highlight w:val="none"/>
                <w:lang w:val="en-US" w:eastAsia="zh-CN"/>
              </w:rPr>
            </w:pPr>
            <w:r>
              <w:rPr>
                <w:rFonts w:hint="eastAsia"/>
                <w:color w:val="auto"/>
                <w:highlight w:val="none"/>
              </w:rPr>
              <w:t>6.4.</w:t>
            </w:r>
            <w:r>
              <w:rPr>
                <w:rFonts w:hint="eastAsia"/>
                <w:color w:val="auto"/>
                <w:highlight w:val="none"/>
                <w:lang w:val="en-US" w:eastAsia="zh-CN"/>
              </w:rPr>
              <w:t>1</w:t>
            </w:r>
          </w:p>
        </w:tc>
        <w:tc>
          <w:tcPr>
            <w:tcW w:w="1418" w:type="dxa"/>
            <w:vMerge w:val="restart"/>
            <w:tcBorders>
              <w:top w:val="single" w:color="auto" w:sz="8" w:space="0"/>
            </w:tcBorders>
            <w:noWrap w:val="0"/>
            <w:vAlign w:val="center"/>
          </w:tcPr>
          <w:p w14:paraId="4BBFD6C5">
            <w:pPr>
              <w:pStyle w:val="180"/>
              <w:spacing w:line="360" w:lineRule="exact"/>
              <w:rPr>
                <w:color w:val="auto"/>
                <w:highlight w:val="none"/>
              </w:rPr>
            </w:pPr>
            <w:r>
              <w:rPr>
                <w:rFonts w:hint="eastAsia"/>
                <w:color w:val="auto"/>
                <w:highlight w:val="none"/>
              </w:rPr>
              <w:t>B</w:t>
            </w:r>
          </w:p>
        </w:tc>
        <w:tc>
          <w:tcPr>
            <w:tcW w:w="1689" w:type="dxa"/>
            <w:vMerge w:val="restart"/>
            <w:tcBorders>
              <w:top w:val="single" w:color="auto" w:sz="8" w:space="0"/>
            </w:tcBorders>
            <w:noWrap w:val="0"/>
            <w:vAlign w:val="center"/>
          </w:tcPr>
          <w:p w14:paraId="6EBAAF35">
            <w:pPr>
              <w:pStyle w:val="180"/>
              <w:spacing w:line="360" w:lineRule="exact"/>
              <w:rPr>
                <w:color w:val="auto"/>
                <w:highlight w:val="none"/>
              </w:rPr>
            </w:pPr>
            <w:r>
              <w:rPr>
                <w:rFonts w:hint="eastAsia"/>
                <w:color w:val="auto"/>
                <w:highlight w:val="none"/>
              </w:rPr>
              <w:t>4.0</w:t>
            </w:r>
          </w:p>
        </w:tc>
      </w:tr>
      <w:tr w14:paraId="0195B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1124" w:type="dxa"/>
            <w:noWrap w:val="0"/>
            <w:vAlign w:val="center"/>
          </w:tcPr>
          <w:p w14:paraId="4682F249">
            <w:pPr>
              <w:pStyle w:val="180"/>
              <w:spacing w:line="360" w:lineRule="exact"/>
              <w:rPr>
                <w:color w:val="auto"/>
                <w:highlight w:val="none"/>
              </w:rPr>
            </w:pPr>
            <w:r>
              <w:rPr>
                <w:rFonts w:hint="eastAsia"/>
                <w:color w:val="auto"/>
                <w:highlight w:val="none"/>
              </w:rPr>
              <w:t>2</w:t>
            </w:r>
          </w:p>
        </w:tc>
        <w:tc>
          <w:tcPr>
            <w:tcW w:w="2977" w:type="dxa"/>
            <w:noWrap w:val="0"/>
            <w:vAlign w:val="center"/>
          </w:tcPr>
          <w:p w14:paraId="18025A72">
            <w:pPr>
              <w:pStyle w:val="180"/>
              <w:spacing w:line="360" w:lineRule="exact"/>
              <w:ind w:firstLine="180" w:firstLineChars="100"/>
              <w:jc w:val="both"/>
              <w:rPr>
                <w:color w:val="auto"/>
                <w:highlight w:val="none"/>
              </w:rPr>
            </w:pPr>
            <w:r>
              <w:rPr>
                <w:rFonts w:hint="eastAsia"/>
                <w:color w:val="auto"/>
                <w:highlight w:val="none"/>
                <w:lang w:eastAsia="zh-CN"/>
              </w:rPr>
              <w:t>机械密码家具锁</w:t>
            </w:r>
            <w:r>
              <w:rPr>
                <w:rFonts w:hint="eastAsia"/>
                <w:color w:val="auto"/>
                <w:highlight w:val="none"/>
              </w:rPr>
              <w:t>的操作</w:t>
            </w:r>
          </w:p>
        </w:tc>
        <w:tc>
          <w:tcPr>
            <w:tcW w:w="992" w:type="dxa"/>
            <w:noWrap w:val="0"/>
            <w:vAlign w:val="center"/>
          </w:tcPr>
          <w:p w14:paraId="371BF0EE">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5</w:t>
            </w:r>
            <w:r>
              <w:rPr>
                <w:rFonts w:hint="eastAsia"/>
                <w:color w:val="auto"/>
                <w:highlight w:val="none"/>
              </w:rPr>
              <w:t>.5</w:t>
            </w:r>
          </w:p>
        </w:tc>
        <w:tc>
          <w:tcPr>
            <w:tcW w:w="1134" w:type="dxa"/>
            <w:noWrap w:val="0"/>
            <w:vAlign w:val="center"/>
          </w:tcPr>
          <w:p w14:paraId="46F23CBF">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7</w:t>
            </w:r>
            <w:r>
              <w:rPr>
                <w:rFonts w:hint="eastAsia"/>
                <w:color w:val="auto"/>
                <w:highlight w:val="none"/>
              </w:rPr>
              <w:t>.5</w:t>
            </w:r>
          </w:p>
        </w:tc>
        <w:tc>
          <w:tcPr>
            <w:tcW w:w="1418" w:type="dxa"/>
            <w:vMerge w:val="continue"/>
            <w:noWrap w:val="0"/>
            <w:vAlign w:val="center"/>
          </w:tcPr>
          <w:p w14:paraId="7497F72B">
            <w:pPr>
              <w:pStyle w:val="180"/>
              <w:spacing w:line="360" w:lineRule="exact"/>
              <w:rPr>
                <w:color w:val="auto"/>
                <w:highlight w:val="none"/>
              </w:rPr>
            </w:pPr>
          </w:p>
        </w:tc>
        <w:tc>
          <w:tcPr>
            <w:tcW w:w="1689" w:type="dxa"/>
            <w:vMerge w:val="continue"/>
            <w:noWrap w:val="0"/>
            <w:vAlign w:val="center"/>
          </w:tcPr>
          <w:p w14:paraId="26760032">
            <w:pPr>
              <w:pStyle w:val="180"/>
              <w:spacing w:line="360" w:lineRule="exact"/>
              <w:rPr>
                <w:color w:val="auto"/>
                <w:highlight w:val="none"/>
              </w:rPr>
            </w:pPr>
          </w:p>
        </w:tc>
      </w:tr>
      <w:tr w14:paraId="5CBFE4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1124" w:type="dxa"/>
            <w:noWrap w:val="0"/>
            <w:vAlign w:val="center"/>
          </w:tcPr>
          <w:p w14:paraId="23DAFF79">
            <w:pPr>
              <w:pStyle w:val="180"/>
              <w:spacing w:line="360" w:lineRule="exact"/>
              <w:rPr>
                <w:rFonts w:hint="eastAsia" w:eastAsia="宋体"/>
                <w:color w:val="auto"/>
                <w:highlight w:val="none"/>
                <w:lang w:val="en-US" w:eastAsia="zh-CN"/>
              </w:rPr>
            </w:pPr>
            <w:r>
              <w:rPr>
                <w:rFonts w:hint="eastAsia"/>
                <w:color w:val="auto"/>
                <w:highlight w:val="none"/>
                <w:lang w:val="en-US" w:eastAsia="zh-CN"/>
              </w:rPr>
              <w:t>3</w:t>
            </w:r>
          </w:p>
        </w:tc>
        <w:tc>
          <w:tcPr>
            <w:tcW w:w="2977" w:type="dxa"/>
            <w:noWrap w:val="0"/>
            <w:vAlign w:val="center"/>
          </w:tcPr>
          <w:p w14:paraId="1239783F">
            <w:pPr>
              <w:pStyle w:val="180"/>
              <w:spacing w:line="360" w:lineRule="exact"/>
              <w:ind w:firstLine="180" w:firstLineChars="100"/>
              <w:jc w:val="both"/>
              <w:rPr>
                <w:rFonts w:hint="default"/>
                <w:color w:val="auto"/>
                <w:highlight w:val="none"/>
                <w:lang w:val="en-US" w:eastAsia="zh-CN"/>
              </w:rPr>
            </w:pPr>
            <w:r>
              <w:rPr>
                <w:rFonts w:hint="eastAsia"/>
                <w:color w:val="auto"/>
                <w:highlight w:val="none"/>
                <w:lang w:val="en-US" w:eastAsia="zh-CN"/>
              </w:rPr>
              <w:t>铆接牢固度</w:t>
            </w:r>
          </w:p>
        </w:tc>
        <w:tc>
          <w:tcPr>
            <w:tcW w:w="992" w:type="dxa"/>
            <w:noWrap w:val="0"/>
            <w:vAlign w:val="center"/>
          </w:tcPr>
          <w:p w14:paraId="3B96331F">
            <w:pPr>
              <w:pStyle w:val="180"/>
              <w:spacing w:line="360" w:lineRule="exact"/>
              <w:rPr>
                <w:rFonts w:hint="default" w:eastAsia="宋体"/>
                <w:color w:val="auto"/>
                <w:highlight w:val="none"/>
                <w:lang w:val="en-US" w:eastAsia="zh-CN"/>
              </w:rPr>
            </w:pPr>
            <w:r>
              <w:rPr>
                <w:rFonts w:hint="eastAsia"/>
                <w:color w:val="auto"/>
                <w:highlight w:val="none"/>
                <w:lang w:val="en-US" w:eastAsia="zh-CN"/>
              </w:rPr>
              <w:t>5.2.12</w:t>
            </w:r>
          </w:p>
        </w:tc>
        <w:tc>
          <w:tcPr>
            <w:tcW w:w="1134" w:type="dxa"/>
            <w:noWrap w:val="0"/>
            <w:vAlign w:val="center"/>
          </w:tcPr>
          <w:p w14:paraId="1A193215">
            <w:pPr>
              <w:pStyle w:val="180"/>
              <w:spacing w:line="360" w:lineRule="exact"/>
              <w:rPr>
                <w:rFonts w:hint="default" w:eastAsia="宋体"/>
                <w:color w:val="auto"/>
                <w:highlight w:val="none"/>
                <w:lang w:val="en-US" w:eastAsia="zh-CN"/>
              </w:rPr>
            </w:pPr>
            <w:r>
              <w:rPr>
                <w:rFonts w:hint="eastAsia"/>
                <w:color w:val="auto"/>
                <w:highlight w:val="none"/>
                <w:lang w:val="en-US" w:eastAsia="zh-CN"/>
              </w:rPr>
              <w:t>6.4.12</w:t>
            </w:r>
          </w:p>
        </w:tc>
        <w:tc>
          <w:tcPr>
            <w:tcW w:w="1418" w:type="dxa"/>
            <w:vMerge w:val="continue"/>
            <w:noWrap w:val="0"/>
            <w:vAlign w:val="center"/>
          </w:tcPr>
          <w:p w14:paraId="79FEC220">
            <w:pPr>
              <w:pStyle w:val="180"/>
              <w:spacing w:line="360" w:lineRule="exact"/>
              <w:rPr>
                <w:color w:val="auto"/>
                <w:highlight w:val="none"/>
              </w:rPr>
            </w:pPr>
          </w:p>
        </w:tc>
        <w:tc>
          <w:tcPr>
            <w:tcW w:w="1689" w:type="dxa"/>
            <w:vMerge w:val="continue"/>
            <w:noWrap w:val="0"/>
            <w:vAlign w:val="center"/>
          </w:tcPr>
          <w:p w14:paraId="21C464DA">
            <w:pPr>
              <w:pStyle w:val="180"/>
              <w:spacing w:line="360" w:lineRule="exact"/>
              <w:rPr>
                <w:color w:val="auto"/>
                <w:highlight w:val="none"/>
              </w:rPr>
            </w:pPr>
          </w:p>
        </w:tc>
      </w:tr>
      <w:tr w14:paraId="1A4B9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22616378">
            <w:pPr>
              <w:pStyle w:val="180"/>
              <w:spacing w:line="360" w:lineRule="exact"/>
              <w:rPr>
                <w:rFonts w:hint="eastAsia" w:eastAsia="宋体"/>
                <w:color w:val="auto"/>
                <w:highlight w:val="none"/>
                <w:lang w:eastAsia="zh-CN"/>
              </w:rPr>
            </w:pPr>
            <w:r>
              <w:rPr>
                <w:rFonts w:hint="eastAsia"/>
                <w:color w:val="auto"/>
                <w:highlight w:val="none"/>
                <w:lang w:val="en-US" w:eastAsia="zh-CN"/>
              </w:rPr>
              <w:t>4</w:t>
            </w:r>
          </w:p>
        </w:tc>
        <w:tc>
          <w:tcPr>
            <w:tcW w:w="2977" w:type="dxa"/>
            <w:noWrap w:val="0"/>
            <w:vAlign w:val="center"/>
          </w:tcPr>
          <w:p w14:paraId="110B233A">
            <w:pPr>
              <w:pStyle w:val="180"/>
              <w:spacing w:line="360" w:lineRule="exact"/>
              <w:ind w:firstLine="180" w:firstLineChars="100"/>
              <w:jc w:val="both"/>
              <w:rPr>
                <w:color w:val="auto"/>
                <w:highlight w:val="none"/>
              </w:rPr>
            </w:pPr>
            <w:r>
              <w:rPr>
                <w:rFonts w:hint="eastAsia"/>
                <w:color w:val="auto"/>
                <w:highlight w:val="none"/>
              </w:rPr>
              <w:t>钥匙插拔、旋转</w:t>
            </w:r>
          </w:p>
        </w:tc>
        <w:tc>
          <w:tcPr>
            <w:tcW w:w="992" w:type="dxa"/>
            <w:noWrap w:val="0"/>
            <w:vAlign w:val="center"/>
          </w:tcPr>
          <w:p w14:paraId="2307C655">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5</w:t>
            </w:r>
            <w:r>
              <w:rPr>
                <w:rFonts w:hint="eastAsia"/>
                <w:color w:val="auto"/>
                <w:highlight w:val="none"/>
              </w:rPr>
              <w:t>.1</w:t>
            </w:r>
          </w:p>
        </w:tc>
        <w:tc>
          <w:tcPr>
            <w:tcW w:w="1134" w:type="dxa"/>
            <w:noWrap w:val="0"/>
            <w:vAlign w:val="center"/>
          </w:tcPr>
          <w:p w14:paraId="6F21D2A0">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7</w:t>
            </w:r>
            <w:r>
              <w:rPr>
                <w:rFonts w:hint="eastAsia"/>
                <w:color w:val="auto"/>
                <w:highlight w:val="none"/>
              </w:rPr>
              <w:t>.1</w:t>
            </w:r>
          </w:p>
        </w:tc>
        <w:tc>
          <w:tcPr>
            <w:tcW w:w="1418" w:type="dxa"/>
            <w:vMerge w:val="restart"/>
            <w:noWrap w:val="0"/>
            <w:vAlign w:val="center"/>
          </w:tcPr>
          <w:p w14:paraId="339A8615">
            <w:pPr>
              <w:pStyle w:val="180"/>
              <w:spacing w:line="360" w:lineRule="exact"/>
              <w:rPr>
                <w:color w:val="auto"/>
                <w:highlight w:val="none"/>
              </w:rPr>
            </w:pPr>
            <w:r>
              <w:rPr>
                <w:rFonts w:hint="eastAsia"/>
                <w:color w:val="auto"/>
                <w:highlight w:val="none"/>
              </w:rPr>
              <w:t>C</w:t>
            </w:r>
          </w:p>
        </w:tc>
        <w:tc>
          <w:tcPr>
            <w:tcW w:w="1689" w:type="dxa"/>
            <w:vMerge w:val="restart"/>
            <w:noWrap w:val="0"/>
            <w:vAlign w:val="center"/>
          </w:tcPr>
          <w:p w14:paraId="5814C856">
            <w:pPr>
              <w:pStyle w:val="180"/>
              <w:spacing w:line="360" w:lineRule="exact"/>
              <w:rPr>
                <w:color w:val="auto"/>
                <w:highlight w:val="none"/>
              </w:rPr>
            </w:pPr>
            <w:r>
              <w:rPr>
                <w:rFonts w:hint="eastAsia"/>
                <w:color w:val="auto"/>
                <w:highlight w:val="none"/>
              </w:rPr>
              <w:t>6.5</w:t>
            </w:r>
          </w:p>
        </w:tc>
      </w:tr>
      <w:tr w14:paraId="4AEDA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56E54CA5">
            <w:pPr>
              <w:pStyle w:val="180"/>
              <w:spacing w:line="360" w:lineRule="exact"/>
              <w:rPr>
                <w:rFonts w:hint="eastAsia" w:eastAsia="宋体"/>
                <w:color w:val="auto"/>
                <w:highlight w:val="none"/>
                <w:lang w:eastAsia="zh-CN"/>
              </w:rPr>
            </w:pPr>
            <w:r>
              <w:rPr>
                <w:rFonts w:hint="eastAsia"/>
                <w:color w:val="auto"/>
                <w:highlight w:val="none"/>
                <w:lang w:val="en-US" w:eastAsia="zh-CN"/>
              </w:rPr>
              <w:t>5</w:t>
            </w:r>
          </w:p>
        </w:tc>
        <w:tc>
          <w:tcPr>
            <w:tcW w:w="2977" w:type="dxa"/>
            <w:noWrap w:val="0"/>
            <w:vAlign w:val="center"/>
          </w:tcPr>
          <w:p w14:paraId="7E3CB3AA">
            <w:pPr>
              <w:pStyle w:val="180"/>
              <w:spacing w:line="360" w:lineRule="exact"/>
              <w:ind w:firstLine="180" w:firstLineChars="100"/>
              <w:jc w:val="both"/>
              <w:rPr>
                <w:color w:val="auto"/>
                <w:highlight w:val="none"/>
              </w:rPr>
            </w:pPr>
            <w:r>
              <w:rPr>
                <w:rFonts w:hint="eastAsia"/>
                <w:color w:val="auto"/>
                <w:highlight w:val="none"/>
                <w:lang w:val="en-US" w:eastAsia="zh-CN"/>
              </w:rPr>
              <w:t>锁头</w:t>
            </w:r>
            <w:r>
              <w:rPr>
                <w:rFonts w:hint="eastAsia"/>
                <w:color w:val="auto"/>
                <w:highlight w:val="none"/>
              </w:rPr>
              <w:t>钥匙拔出力</w:t>
            </w:r>
          </w:p>
        </w:tc>
        <w:tc>
          <w:tcPr>
            <w:tcW w:w="992" w:type="dxa"/>
            <w:noWrap w:val="0"/>
            <w:vAlign w:val="center"/>
          </w:tcPr>
          <w:p w14:paraId="7C68DB45">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5</w:t>
            </w:r>
            <w:r>
              <w:rPr>
                <w:rFonts w:hint="eastAsia"/>
                <w:color w:val="auto"/>
                <w:highlight w:val="none"/>
              </w:rPr>
              <w:t>.2</w:t>
            </w:r>
          </w:p>
        </w:tc>
        <w:tc>
          <w:tcPr>
            <w:tcW w:w="1134" w:type="dxa"/>
            <w:noWrap w:val="0"/>
            <w:vAlign w:val="center"/>
          </w:tcPr>
          <w:p w14:paraId="233D85DD">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7</w:t>
            </w:r>
            <w:r>
              <w:rPr>
                <w:rFonts w:hint="eastAsia"/>
                <w:color w:val="auto"/>
                <w:highlight w:val="none"/>
              </w:rPr>
              <w:t>.2</w:t>
            </w:r>
          </w:p>
        </w:tc>
        <w:tc>
          <w:tcPr>
            <w:tcW w:w="1418" w:type="dxa"/>
            <w:vMerge w:val="continue"/>
            <w:noWrap w:val="0"/>
            <w:vAlign w:val="center"/>
          </w:tcPr>
          <w:p w14:paraId="4AB3032C">
            <w:pPr>
              <w:pStyle w:val="180"/>
              <w:spacing w:line="360" w:lineRule="exact"/>
              <w:rPr>
                <w:color w:val="auto"/>
                <w:highlight w:val="none"/>
              </w:rPr>
            </w:pPr>
          </w:p>
        </w:tc>
        <w:tc>
          <w:tcPr>
            <w:tcW w:w="1689" w:type="dxa"/>
            <w:vMerge w:val="continue"/>
            <w:noWrap w:val="0"/>
            <w:vAlign w:val="center"/>
          </w:tcPr>
          <w:p w14:paraId="5E9364F3">
            <w:pPr>
              <w:pStyle w:val="180"/>
              <w:spacing w:line="360" w:lineRule="exact"/>
              <w:rPr>
                <w:color w:val="auto"/>
                <w:highlight w:val="none"/>
              </w:rPr>
            </w:pPr>
          </w:p>
        </w:tc>
      </w:tr>
      <w:tr w14:paraId="132A3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7AED611E">
            <w:pPr>
              <w:pStyle w:val="180"/>
              <w:spacing w:line="360" w:lineRule="exact"/>
              <w:rPr>
                <w:rFonts w:hint="eastAsia" w:eastAsia="宋体"/>
                <w:color w:val="auto"/>
                <w:highlight w:val="none"/>
                <w:lang w:val="en-US" w:eastAsia="zh-CN"/>
              </w:rPr>
            </w:pPr>
            <w:r>
              <w:rPr>
                <w:rFonts w:hint="eastAsia"/>
                <w:color w:val="auto"/>
                <w:highlight w:val="none"/>
                <w:lang w:val="en-US" w:eastAsia="zh-CN"/>
              </w:rPr>
              <w:t>6</w:t>
            </w:r>
          </w:p>
        </w:tc>
        <w:tc>
          <w:tcPr>
            <w:tcW w:w="2977" w:type="dxa"/>
            <w:noWrap w:val="0"/>
            <w:vAlign w:val="center"/>
          </w:tcPr>
          <w:p w14:paraId="1F70218B">
            <w:pPr>
              <w:pStyle w:val="180"/>
              <w:spacing w:line="360" w:lineRule="exact"/>
              <w:ind w:firstLine="180" w:firstLineChars="100"/>
              <w:jc w:val="both"/>
              <w:rPr>
                <w:rFonts w:hint="eastAsia"/>
                <w:color w:val="auto"/>
                <w:highlight w:val="none"/>
                <w:lang w:val="en-US" w:eastAsia="zh-CN"/>
              </w:rPr>
            </w:pPr>
            <w:r>
              <w:rPr>
                <w:rFonts w:hint="eastAsia"/>
                <w:color w:val="auto"/>
                <w:highlight w:val="none"/>
                <w:lang w:val="en-US" w:eastAsia="zh-CN"/>
              </w:rPr>
              <w:t>斜舌关闭力</w:t>
            </w:r>
          </w:p>
        </w:tc>
        <w:tc>
          <w:tcPr>
            <w:tcW w:w="992" w:type="dxa"/>
            <w:noWrap w:val="0"/>
            <w:vAlign w:val="center"/>
          </w:tcPr>
          <w:p w14:paraId="312206EE">
            <w:pPr>
              <w:pStyle w:val="180"/>
              <w:spacing w:line="360" w:lineRule="exact"/>
              <w:rPr>
                <w:rFonts w:hint="eastAsia"/>
                <w:color w:val="auto"/>
                <w:highlight w:val="none"/>
              </w:rPr>
            </w:pPr>
            <w:r>
              <w:rPr>
                <w:rFonts w:hint="eastAsia"/>
                <w:color w:val="auto"/>
                <w:highlight w:val="none"/>
              </w:rPr>
              <w:t>5.5.3</w:t>
            </w:r>
          </w:p>
        </w:tc>
        <w:tc>
          <w:tcPr>
            <w:tcW w:w="1134" w:type="dxa"/>
            <w:noWrap w:val="0"/>
            <w:vAlign w:val="center"/>
          </w:tcPr>
          <w:p w14:paraId="04F1E41C">
            <w:pPr>
              <w:pStyle w:val="180"/>
              <w:spacing w:line="360" w:lineRule="exact"/>
              <w:rPr>
                <w:rFonts w:hint="eastAsia"/>
                <w:color w:val="auto"/>
                <w:highlight w:val="none"/>
              </w:rPr>
            </w:pPr>
            <w:r>
              <w:rPr>
                <w:rFonts w:hint="eastAsia"/>
                <w:color w:val="auto"/>
                <w:highlight w:val="none"/>
              </w:rPr>
              <w:t>6.7.3</w:t>
            </w:r>
          </w:p>
        </w:tc>
        <w:tc>
          <w:tcPr>
            <w:tcW w:w="1418" w:type="dxa"/>
            <w:vMerge w:val="continue"/>
            <w:noWrap w:val="0"/>
            <w:vAlign w:val="center"/>
          </w:tcPr>
          <w:p w14:paraId="46A238FD">
            <w:pPr>
              <w:pStyle w:val="180"/>
              <w:spacing w:line="360" w:lineRule="exact"/>
              <w:rPr>
                <w:color w:val="auto"/>
                <w:highlight w:val="none"/>
              </w:rPr>
            </w:pPr>
          </w:p>
        </w:tc>
        <w:tc>
          <w:tcPr>
            <w:tcW w:w="1689" w:type="dxa"/>
            <w:vMerge w:val="continue"/>
            <w:noWrap w:val="0"/>
            <w:vAlign w:val="center"/>
          </w:tcPr>
          <w:p w14:paraId="640329DB">
            <w:pPr>
              <w:pStyle w:val="180"/>
              <w:spacing w:line="360" w:lineRule="exact"/>
              <w:rPr>
                <w:color w:val="auto"/>
                <w:highlight w:val="none"/>
              </w:rPr>
            </w:pPr>
          </w:p>
        </w:tc>
      </w:tr>
      <w:tr w14:paraId="2DB24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3DFBEBE8">
            <w:pPr>
              <w:pStyle w:val="180"/>
              <w:spacing w:line="360" w:lineRule="exact"/>
              <w:rPr>
                <w:rFonts w:hint="default"/>
                <w:color w:val="auto"/>
                <w:highlight w:val="none"/>
                <w:lang w:val="en-US" w:eastAsia="zh-CN"/>
              </w:rPr>
            </w:pPr>
            <w:r>
              <w:rPr>
                <w:rFonts w:hint="eastAsia"/>
                <w:color w:val="auto"/>
                <w:highlight w:val="none"/>
                <w:lang w:val="en-US" w:eastAsia="zh-CN"/>
              </w:rPr>
              <w:t>7</w:t>
            </w:r>
          </w:p>
        </w:tc>
        <w:tc>
          <w:tcPr>
            <w:tcW w:w="2977" w:type="dxa"/>
            <w:noWrap w:val="0"/>
            <w:vAlign w:val="center"/>
          </w:tcPr>
          <w:p w14:paraId="0BCA4B56">
            <w:pPr>
              <w:pStyle w:val="180"/>
              <w:spacing w:line="360" w:lineRule="exact"/>
              <w:ind w:firstLine="180" w:firstLineChars="100"/>
              <w:jc w:val="both"/>
              <w:rPr>
                <w:rFonts w:hint="default"/>
                <w:color w:val="auto"/>
                <w:highlight w:val="none"/>
                <w:lang w:val="en-US" w:eastAsia="zh-CN"/>
              </w:rPr>
            </w:pPr>
            <w:r>
              <w:rPr>
                <w:rFonts w:hint="eastAsia"/>
                <w:color w:val="auto"/>
                <w:highlight w:val="none"/>
                <w:lang w:val="en-US" w:eastAsia="zh-CN"/>
              </w:rPr>
              <w:t>钥匙开锁力</w:t>
            </w:r>
          </w:p>
        </w:tc>
        <w:tc>
          <w:tcPr>
            <w:tcW w:w="992" w:type="dxa"/>
            <w:noWrap w:val="0"/>
            <w:vAlign w:val="center"/>
          </w:tcPr>
          <w:p w14:paraId="04E0242C">
            <w:pPr>
              <w:pStyle w:val="180"/>
              <w:spacing w:line="360" w:lineRule="exact"/>
              <w:rPr>
                <w:rFonts w:hint="default"/>
                <w:color w:val="auto"/>
                <w:highlight w:val="none"/>
                <w:lang w:val="en-US" w:eastAsia="zh-CN"/>
              </w:rPr>
            </w:pPr>
            <w:r>
              <w:rPr>
                <w:rFonts w:hint="eastAsia"/>
                <w:color w:val="auto"/>
                <w:highlight w:val="none"/>
                <w:lang w:val="en-US" w:eastAsia="zh-CN"/>
              </w:rPr>
              <w:t>5.5.4</w:t>
            </w:r>
          </w:p>
        </w:tc>
        <w:tc>
          <w:tcPr>
            <w:tcW w:w="1134" w:type="dxa"/>
            <w:noWrap w:val="0"/>
            <w:vAlign w:val="center"/>
          </w:tcPr>
          <w:p w14:paraId="5319E9C5">
            <w:pPr>
              <w:pStyle w:val="180"/>
              <w:spacing w:line="360" w:lineRule="exact"/>
              <w:rPr>
                <w:rFonts w:hint="default"/>
                <w:color w:val="auto"/>
                <w:highlight w:val="none"/>
                <w:lang w:val="en-US" w:eastAsia="zh-CN"/>
              </w:rPr>
            </w:pPr>
            <w:r>
              <w:rPr>
                <w:rFonts w:hint="eastAsia"/>
                <w:color w:val="auto"/>
                <w:highlight w:val="none"/>
                <w:lang w:val="en-US" w:eastAsia="zh-CN"/>
              </w:rPr>
              <w:t>6.7.4</w:t>
            </w:r>
          </w:p>
        </w:tc>
        <w:tc>
          <w:tcPr>
            <w:tcW w:w="1418" w:type="dxa"/>
            <w:vMerge w:val="continue"/>
            <w:noWrap w:val="0"/>
            <w:vAlign w:val="center"/>
          </w:tcPr>
          <w:p w14:paraId="5BF44939">
            <w:pPr>
              <w:pStyle w:val="180"/>
              <w:spacing w:line="360" w:lineRule="exact"/>
              <w:rPr>
                <w:color w:val="auto"/>
                <w:highlight w:val="none"/>
              </w:rPr>
            </w:pPr>
          </w:p>
        </w:tc>
        <w:tc>
          <w:tcPr>
            <w:tcW w:w="1689" w:type="dxa"/>
            <w:vMerge w:val="continue"/>
            <w:noWrap w:val="0"/>
            <w:vAlign w:val="center"/>
          </w:tcPr>
          <w:p w14:paraId="615F186D">
            <w:pPr>
              <w:pStyle w:val="180"/>
              <w:spacing w:line="360" w:lineRule="exact"/>
              <w:rPr>
                <w:color w:val="auto"/>
                <w:highlight w:val="none"/>
              </w:rPr>
            </w:pPr>
          </w:p>
        </w:tc>
      </w:tr>
      <w:tr w14:paraId="580E73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340718DF">
            <w:pPr>
              <w:pStyle w:val="180"/>
              <w:spacing w:line="360" w:lineRule="exact"/>
              <w:rPr>
                <w:rFonts w:hint="eastAsia" w:eastAsia="宋体"/>
                <w:color w:val="auto"/>
                <w:highlight w:val="none"/>
                <w:lang w:val="en-US" w:eastAsia="zh-CN"/>
              </w:rPr>
            </w:pPr>
            <w:r>
              <w:rPr>
                <w:rFonts w:hint="eastAsia"/>
                <w:color w:val="auto"/>
                <w:highlight w:val="none"/>
                <w:lang w:val="en-US" w:eastAsia="zh-CN"/>
              </w:rPr>
              <w:t>8</w:t>
            </w:r>
          </w:p>
        </w:tc>
        <w:tc>
          <w:tcPr>
            <w:tcW w:w="2977" w:type="dxa"/>
            <w:noWrap w:val="0"/>
            <w:vAlign w:val="center"/>
          </w:tcPr>
          <w:p w14:paraId="13F1E7E6">
            <w:pPr>
              <w:pStyle w:val="180"/>
              <w:spacing w:line="360" w:lineRule="exact"/>
              <w:ind w:firstLine="180" w:firstLineChars="100"/>
              <w:jc w:val="both"/>
              <w:rPr>
                <w:rFonts w:hint="default"/>
                <w:color w:val="auto"/>
                <w:highlight w:val="none"/>
                <w:lang w:val="en-US" w:eastAsia="zh-CN"/>
              </w:rPr>
            </w:pPr>
            <w:r>
              <w:rPr>
                <w:rFonts w:hint="eastAsia"/>
                <w:color w:val="auto"/>
                <w:highlight w:val="none"/>
                <w:lang w:val="en-US" w:eastAsia="zh-CN"/>
              </w:rPr>
              <w:t>旋钮开锁力</w:t>
            </w:r>
          </w:p>
        </w:tc>
        <w:tc>
          <w:tcPr>
            <w:tcW w:w="992" w:type="dxa"/>
            <w:noWrap w:val="0"/>
            <w:vAlign w:val="center"/>
          </w:tcPr>
          <w:p w14:paraId="3929CE44">
            <w:pPr>
              <w:pStyle w:val="180"/>
              <w:spacing w:line="360" w:lineRule="exact"/>
              <w:rPr>
                <w:rFonts w:hint="default" w:eastAsia="宋体"/>
                <w:color w:val="auto"/>
                <w:highlight w:val="none"/>
                <w:lang w:val="en-US" w:eastAsia="zh-CN"/>
              </w:rPr>
            </w:pPr>
            <w:r>
              <w:rPr>
                <w:rFonts w:hint="eastAsia"/>
                <w:color w:val="auto"/>
                <w:highlight w:val="none"/>
                <w:lang w:val="en-US" w:eastAsia="zh-CN"/>
              </w:rPr>
              <w:t>5.5.6</w:t>
            </w:r>
          </w:p>
        </w:tc>
        <w:tc>
          <w:tcPr>
            <w:tcW w:w="1134" w:type="dxa"/>
            <w:noWrap w:val="0"/>
            <w:vAlign w:val="center"/>
          </w:tcPr>
          <w:p w14:paraId="1E4A6336">
            <w:pPr>
              <w:pStyle w:val="180"/>
              <w:spacing w:line="360" w:lineRule="exact"/>
              <w:rPr>
                <w:rFonts w:hint="default" w:eastAsia="宋体"/>
                <w:color w:val="auto"/>
                <w:highlight w:val="none"/>
                <w:lang w:val="en-US" w:eastAsia="zh-CN"/>
              </w:rPr>
            </w:pPr>
            <w:r>
              <w:rPr>
                <w:rFonts w:hint="eastAsia"/>
                <w:color w:val="auto"/>
                <w:highlight w:val="none"/>
                <w:lang w:val="en-US" w:eastAsia="zh-CN"/>
              </w:rPr>
              <w:t>6.7.6</w:t>
            </w:r>
          </w:p>
        </w:tc>
        <w:tc>
          <w:tcPr>
            <w:tcW w:w="1418" w:type="dxa"/>
            <w:vMerge w:val="continue"/>
            <w:noWrap w:val="0"/>
            <w:vAlign w:val="center"/>
          </w:tcPr>
          <w:p w14:paraId="3A6872D0">
            <w:pPr>
              <w:pStyle w:val="180"/>
              <w:spacing w:line="360" w:lineRule="exact"/>
              <w:rPr>
                <w:color w:val="auto"/>
                <w:highlight w:val="none"/>
              </w:rPr>
            </w:pPr>
          </w:p>
        </w:tc>
        <w:tc>
          <w:tcPr>
            <w:tcW w:w="1689" w:type="dxa"/>
            <w:vMerge w:val="continue"/>
            <w:noWrap w:val="0"/>
            <w:vAlign w:val="center"/>
          </w:tcPr>
          <w:p w14:paraId="0826E49A">
            <w:pPr>
              <w:pStyle w:val="180"/>
              <w:spacing w:line="360" w:lineRule="exact"/>
              <w:rPr>
                <w:color w:val="auto"/>
                <w:highlight w:val="none"/>
              </w:rPr>
            </w:pPr>
          </w:p>
        </w:tc>
      </w:tr>
      <w:tr w14:paraId="49A04D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15A2BFF0">
            <w:pPr>
              <w:pStyle w:val="180"/>
              <w:spacing w:line="360" w:lineRule="exact"/>
              <w:rPr>
                <w:rFonts w:hint="eastAsia" w:eastAsia="宋体"/>
                <w:color w:val="auto"/>
                <w:highlight w:val="none"/>
                <w:lang w:val="en-US" w:eastAsia="zh-CN"/>
              </w:rPr>
            </w:pPr>
            <w:r>
              <w:rPr>
                <w:rFonts w:hint="eastAsia"/>
                <w:color w:val="auto"/>
                <w:highlight w:val="none"/>
                <w:lang w:val="en-US" w:eastAsia="zh-CN"/>
              </w:rPr>
              <w:t>9</w:t>
            </w:r>
          </w:p>
        </w:tc>
        <w:tc>
          <w:tcPr>
            <w:tcW w:w="2977" w:type="dxa"/>
            <w:noWrap w:val="0"/>
            <w:vAlign w:val="center"/>
          </w:tcPr>
          <w:p w14:paraId="007D1198">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执手开锁力</w:t>
            </w:r>
          </w:p>
        </w:tc>
        <w:tc>
          <w:tcPr>
            <w:tcW w:w="992" w:type="dxa"/>
            <w:noWrap w:val="0"/>
            <w:vAlign w:val="center"/>
          </w:tcPr>
          <w:p w14:paraId="338B6962">
            <w:pPr>
              <w:pStyle w:val="180"/>
              <w:spacing w:line="360" w:lineRule="exact"/>
              <w:rPr>
                <w:rFonts w:hint="eastAsia" w:eastAsia="宋体"/>
                <w:color w:val="auto"/>
                <w:highlight w:val="none"/>
                <w:lang w:val="en-US" w:eastAsia="zh-CN"/>
              </w:rPr>
            </w:pPr>
            <w:r>
              <w:rPr>
                <w:rFonts w:hint="eastAsia"/>
                <w:color w:val="auto"/>
                <w:highlight w:val="none"/>
              </w:rPr>
              <w:t>5.</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7</w:t>
            </w:r>
          </w:p>
        </w:tc>
        <w:tc>
          <w:tcPr>
            <w:tcW w:w="1134" w:type="dxa"/>
            <w:noWrap w:val="0"/>
            <w:vAlign w:val="center"/>
          </w:tcPr>
          <w:p w14:paraId="422F9220">
            <w:pPr>
              <w:pStyle w:val="180"/>
              <w:spacing w:line="360" w:lineRule="exact"/>
              <w:rPr>
                <w:rFonts w:hint="default" w:eastAsia="宋体"/>
                <w:color w:val="auto"/>
                <w:highlight w:val="none"/>
                <w:lang w:val="en-US" w:eastAsia="zh-CN"/>
              </w:rPr>
            </w:pPr>
            <w:r>
              <w:rPr>
                <w:rFonts w:hint="eastAsia"/>
                <w:color w:val="auto"/>
                <w:highlight w:val="none"/>
              </w:rPr>
              <w:t>6.</w:t>
            </w:r>
            <w:r>
              <w:rPr>
                <w:rFonts w:hint="eastAsia"/>
                <w:color w:val="auto"/>
                <w:highlight w:val="none"/>
                <w:lang w:val="en-US" w:eastAsia="zh-CN"/>
              </w:rPr>
              <w:t>7.7</w:t>
            </w:r>
          </w:p>
        </w:tc>
        <w:tc>
          <w:tcPr>
            <w:tcW w:w="1418" w:type="dxa"/>
            <w:vMerge w:val="continue"/>
            <w:noWrap w:val="0"/>
            <w:vAlign w:val="center"/>
          </w:tcPr>
          <w:p w14:paraId="70F53F75">
            <w:pPr>
              <w:pStyle w:val="180"/>
              <w:spacing w:line="360" w:lineRule="exact"/>
              <w:rPr>
                <w:color w:val="auto"/>
                <w:highlight w:val="none"/>
              </w:rPr>
            </w:pPr>
          </w:p>
        </w:tc>
        <w:tc>
          <w:tcPr>
            <w:tcW w:w="1689" w:type="dxa"/>
            <w:vMerge w:val="continue"/>
            <w:noWrap w:val="0"/>
            <w:vAlign w:val="center"/>
          </w:tcPr>
          <w:p w14:paraId="711B4FCE">
            <w:pPr>
              <w:pStyle w:val="180"/>
              <w:spacing w:line="360" w:lineRule="exact"/>
              <w:rPr>
                <w:color w:val="auto"/>
                <w:highlight w:val="none"/>
              </w:rPr>
            </w:pPr>
          </w:p>
        </w:tc>
      </w:tr>
      <w:tr w14:paraId="71873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2CA9B0A9">
            <w:pPr>
              <w:pStyle w:val="180"/>
              <w:spacing w:line="360" w:lineRule="exact"/>
              <w:rPr>
                <w:rFonts w:hint="default" w:eastAsia="宋体"/>
                <w:color w:val="auto"/>
                <w:highlight w:val="none"/>
                <w:lang w:val="en-US" w:eastAsia="zh-CN"/>
              </w:rPr>
            </w:pPr>
            <w:r>
              <w:rPr>
                <w:rFonts w:hint="eastAsia"/>
                <w:color w:val="auto"/>
                <w:highlight w:val="none"/>
                <w:lang w:val="en-US" w:eastAsia="zh-CN"/>
              </w:rPr>
              <w:t>10</w:t>
            </w:r>
          </w:p>
        </w:tc>
        <w:tc>
          <w:tcPr>
            <w:tcW w:w="2977" w:type="dxa"/>
            <w:noWrap w:val="0"/>
            <w:vAlign w:val="center"/>
          </w:tcPr>
          <w:p w14:paraId="0C92D23A">
            <w:pPr>
              <w:pStyle w:val="180"/>
              <w:spacing w:line="360" w:lineRule="exact"/>
              <w:ind w:firstLine="180" w:firstLineChars="100"/>
              <w:jc w:val="both"/>
              <w:rPr>
                <w:rFonts w:hint="eastAsia" w:eastAsia="宋体"/>
                <w:color w:val="auto"/>
                <w:highlight w:val="none"/>
                <w:lang w:val="en-US" w:eastAsia="zh-CN"/>
              </w:rPr>
            </w:pPr>
            <w:r>
              <w:rPr>
                <w:rFonts w:hint="eastAsia"/>
                <w:color w:val="auto"/>
                <w:highlight w:val="none"/>
              </w:rPr>
              <w:t>外露件</w:t>
            </w:r>
            <w:r>
              <w:rPr>
                <w:rFonts w:hint="eastAsia"/>
                <w:color w:val="auto"/>
                <w:highlight w:val="none"/>
                <w:lang w:val="en-US" w:eastAsia="zh-CN"/>
              </w:rPr>
              <w:t>表面</w:t>
            </w:r>
          </w:p>
        </w:tc>
        <w:tc>
          <w:tcPr>
            <w:tcW w:w="992" w:type="dxa"/>
            <w:noWrap w:val="0"/>
            <w:vAlign w:val="center"/>
          </w:tcPr>
          <w:p w14:paraId="12CAA3FC">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6</w:t>
            </w:r>
            <w:r>
              <w:rPr>
                <w:rFonts w:hint="eastAsia"/>
                <w:color w:val="auto"/>
                <w:highlight w:val="none"/>
              </w:rPr>
              <w:t>.1</w:t>
            </w:r>
          </w:p>
        </w:tc>
        <w:tc>
          <w:tcPr>
            <w:tcW w:w="1134" w:type="dxa"/>
            <w:noWrap w:val="0"/>
            <w:vAlign w:val="center"/>
          </w:tcPr>
          <w:p w14:paraId="69A91F70">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.1</w:t>
            </w:r>
          </w:p>
        </w:tc>
        <w:tc>
          <w:tcPr>
            <w:tcW w:w="1418" w:type="dxa"/>
            <w:vMerge w:val="restart"/>
            <w:noWrap w:val="0"/>
            <w:vAlign w:val="center"/>
          </w:tcPr>
          <w:p w14:paraId="3CF2122E">
            <w:pPr>
              <w:pStyle w:val="180"/>
              <w:spacing w:line="360" w:lineRule="exact"/>
              <w:rPr>
                <w:color w:val="auto"/>
                <w:highlight w:val="none"/>
              </w:rPr>
            </w:pPr>
            <w:r>
              <w:rPr>
                <w:rFonts w:hint="eastAsia"/>
                <w:color w:val="auto"/>
                <w:highlight w:val="none"/>
              </w:rPr>
              <w:t>C</w:t>
            </w:r>
          </w:p>
        </w:tc>
        <w:tc>
          <w:tcPr>
            <w:tcW w:w="1689" w:type="dxa"/>
            <w:vMerge w:val="restart"/>
            <w:noWrap w:val="0"/>
            <w:vAlign w:val="center"/>
          </w:tcPr>
          <w:p w14:paraId="2D12EF22">
            <w:pPr>
              <w:pStyle w:val="180"/>
              <w:spacing w:line="360" w:lineRule="exact"/>
              <w:rPr>
                <w:color w:val="auto"/>
                <w:highlight w:val="none"/>
              </w:rPr>
            </w:pPr>
            <w:r>
              <w:rPr>
                <w:rFonts w:hint="eastAsia"/>
                <w:color w:val="auto"/>
                <w:highlight w:val="none"/>
              </w:rPr>
              <w:t>10</w:t>
            </w:r>
          </w:p>
        </w:tc>
      </w:tr>
      <w:tr w14:paraId="09589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noWrap w:val="0"/>
            <w:vAlign w:val="center"/>
          </w:tcPr>
          <w:p w14:paraId="6D410B18">
            <w:pPr>
              <w:pStyle w:val="180"/>
              <w:spacing w:line="360" w:lineRule="exact"/>
              <w:rPr>
                <w:rFonts w:hint="default" w:eastAsia="宋体"/>
                <w:color w:val="auto"/>
                <w:highlight w:val="none"/>
                <w:lang w:val="en-US" w:eastAsia="zh-CN"/>
              </w:rPr>
            </w:pPr>
            <w:r>
              <w:rPr>
                <w:rFonts w:hint="eastAsia"/>
                <w:color w:val="auto"/>
                <w:highlight w:val="none"/>
                <w:lang w:val="en-US" w:eastAsia="zh-CN"/>
              </w:rPr>
              <w:t>11</w:t>
            </w:r>
          </w:p>
        </w:tc>
        <w:tc>
          <w:tcPr>
            <w:tcW w:w="2977" w:type="dxa"/>
            <w:noWrap w:val="0"/>
            <w:vAlign w:val="center"/>
          </w:tcPr>
          <w:p w14:paraId="5E681207">
            <w:pPr>
              <w:pStyle w:val="180"/>
              <w:spacing w:line="360" w:lineRule="exact"/>
              <w:ind w:firstLine="180" w:firstLineChars="100"/>
              <w:jc w:val="both"/>
              <w:rPr>
                <w:rFonts w:hint="eastAsia" w:eastAsia="宋体"/>
                <w:color w:val="auto"/>
                <w:highlight w:val="none"/>
                <w:lang w:val="en-US" w:eastAsia="zh-CN"/>
              </w:rPr>
            </w:pPr>
            <w:r>
              <w:rPr>
                <w:rFonts w:hint="eastAsia"/>
                <w:color w:val="auto"/>
                <w:highlight w:val="none"/>
              </w:rPr>
              <w:t>电镀件</w:t>
            </w:r>
            <w:r>
              <w:rPr>
                <w:rFonts w:hint="eastAsia"/>
                <w:color w:val="auto"/>
                <w:highlight w:val="none"/>
                <w:lang w:val="en-US" w:eastAsia="zh-CN"/>
              </w:rPr>
              <w:t>外露表面</w:t>
            </w:r>
          </w:p>
        </w:tc>
        <w:tc>
          <w:tcPr>
            <w:tcW w:w="992" w:type="dxa"/>
            <w:noWrap w:val="0"/>
            <w:vAlign w:val="center"/>
          </w:tcPr>
          <w:p w14:paraId="092350A2">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6</w:t>
            </w:r>
            <w:r>
              <w:rPr>
                <w:rFonts w:hint="eastAsia"/>
                <w:color w:val="auto"/>
                <w:highlight w:val="none"/>
              </w:rPr>
              <w:t>.2</w:t>
            </w:r>
          </w:p>
        </w:tc>
        <w:tc>
          <w:tcPr>
            <w:tcW w:w="1134" w:type="dxa"/>
            <w:noWrap w:val="0"/>
            <w:vAlign w:val="center"/>
          </w:tcPr>
          <w:p w14:paraId="40923B24">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.2</w:t>
            </w:r>
          </w:p>
        </w:tc>
        <w:tc>
          <w:tcPr>
            <w:tcW w:w="1418" w:type="dxa"/>
            <w:vMerge w:val="continue"/>
            <w:noWrap w:val="0"/>
            <w:vAlign w:val="center"/>
          </w:tcPr>
          <w:p w14:paraId="60702C96">
            <w:pPr>
              <w:pStyle w:val="180"/>
              <w:spacing w:line="360" w:lineRule="exact"/>
              <w:rPr>
                <w:color w:val="auto"/>
                <w:highlight w:val="none"/>
              </w:rPr>
            </w:pPr>
          </w:p>
        </w:tc>
        <w:tc>
          <w:tcPr>
            <w:tcW w:w="1689" w:type="dxa"/>
            <w:vMerge w:val="continue"/>
            <w:noWrap w:val="0"/>
            <w:vAlign w:val="center"/>
          </w:tcPr>
          <w:p w14:paraId="6354882A">
            <w:pPr>
              <w:pStyle w:val="180"/>
              <w:spacing w:line="360" w:lineRule="exact"/>
              <w:rPr>
                <w:color w:val="auto"/>
                <w:highlight w:val="none"/>
              </w:rPr>
            </w:pPr>
          </w:p>
        </w:tc>
      </w:tr>
      <w:tr w14:paraId="278B4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124" w:type="dxa"/>
            <w:noWrap w:val="0"/>
            <w:vAlign w:val="center"/>
          </w:tcPr>
          <w:p w14:paraId="1193721D">
            <w:pPr>
              <w:pStyle w:val="180"/>
              <w:spacing w:line="360" w:lineRule="exact"/>
              <w:rPr>
                <w:rFonts w:hint="default" w:eastAsia="宋体"/>
                <w:color w:val="auto"/>
                <w:highlight w:val="none"/>
                <w:lang w:val="en-US" w:eastAsia="zh-CN"/>
              </w:rPr>
            </w:pPr>
            <w:r>
              <w:rPr>
                <w:rFonts w:hint="eastAsia"/>
                <w:color w:val="auto"/>
                <w:highlight w:val="none"/>
                <w:lang w:val="en-US" w:eastAsia="zh-CN"/>
              </w:rPr>
              <w:t>12</w:t>
            </w:r>
          </w:p>
        </w:tc>
        <w:tc>
          <w:tcPr>
            <w:tcW w:w="2977" w:type="dxa"/>
            <w:noWrap w:val="0"/>
            <w:vAlign w:val="center"/>
          </w:tcPr>
          <w:p w14:paraId="7F78BB42">
            <w:pPr>
              <w:pStyle w:val="180"/>
              <w:spacing w:line="360" w:lineRule="exact"/>
              <w:ind w:firstLine="180" w:firstLineChars="100"/>
              <w:jc w:val="both"/>
              <w:rPr>
                <w:rFonts w:hint="eastAsia" w:eastAsia="宋体"/>
                <w:color w:val="auto"/>
                <w:highlight w:val="none"/>
                <w:lang w:val="en-US" w:eastAsia="zh-CN"/>
              </w:rPr>
            </w:pPr>
            <w:r>
              <w:rPr>
                <w:rFonts w:hint="eastAsia"/>
                <w:color w:val="auto"/>
                <w:highlight w:val="none"/>
              </w:rPr>
              <w:t>涂层件</w:t>
            </w:r>
            <w:r>
              <w:rPr>
                <w:rFonts w:hint="eastAsia"/>
                <w:color w:val="auto"/>
                <w:highlight w:val="none"/>
                <w:lang w:val="en-US" w:eastAsia="zh-CN"/>
              </w:rPr>
              <w:t>外露表面</w:t>
            </w:r>
          </w:p>
        </w:tc>
        <w:tc>
          <w:tcPr>
            <w:tcW w:w="992" w:type="dxa"/>
            <w:noWrap w:val="0"/>
            <w:vAlign w:val="center"/>
          </w:tcPr>
          <w:p w14:paraId="46EC1B98">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6</w:t>
            </w:r>
            <w:r>
              <w:rPr>
                <w:rFonts w:hint="eastAsia"/>
                <w:color w:val="auto"/>
                <w:highlight w:val="none"/>
              </w:rPr>
              <w:t>.3</w:t>
            </w:r>
          </w:p>
        </w:tc>
        <w:tc>
          <w:tcPr>
            <w:tcW w:w="1134" w:type="dxa"/>
            <w:noWrap w:val="0"/>
            <w:vAlign w:val="center"/>
          </w:tcPr>
          <w:p w14:paraId="7BDB77D1">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.3</w:t>
            </w:r>
          </w:p>
        </w:tc>
        <w:tc>
          <w:tcPr>
            <w:tcW w:w="1418" w:type="dxa"/>
            <w:vMerge w:val="continue"/>
            <w:noWrap w:val="0"/>
            <w:vAlign w:val="center"/>
          </w:tcPr>
          <w:p w14:paraId="5A5BFA52">
            <w:pPr>
              <w:pStyle w:val="180"/>
              <w:spacing w:line="360" w:lineRule="exact"/>
              <w:rPr>
                <w:color w:val="auto"/>
                <w:highlight w:val="none"/>
              </w:rPr>
            </w:pPr>
          </w:p>
        </w:tc>
        <w:tc>
          <w:tcPr>
            <w:tcW w:w="1689" w:type="dxa"/>
            <w:vMerge w:val="continue"/>
            <w:noWrap w:val="0"/>
            <w:vAlign w:val="center"/>
          </w:tcPr>
          <w:p w14:paraId="238FDA44">
            <w:pPr>
              <w:pStyle w:val="180"/>
              <w:spacing w:line="360" w:lineRule="exact"/>
              <w:rPr>
                <w:color w:val="auto"/>
                <w:highlight w:val="none"/>
              </w:rPr>
            </w:pPr>
          </w:p>
        </w:tc>
      </w:tr>
    </w:tbl>
    <w:p w14:paraId="6B9B4E05">
      <w:pPr>
        <w:pStyle w:val="225"/>
        <w:numPr>
          <w:ilvl w:val="3"/>
          <w:numId w:val="0"/>
        </w:numPr>
        <w:spacing w:line="360" w:lineRule="exact"/>
        <w:ind w:left="0" w:leftChars="0" w:firstLine="0" w:firstLineChars="0"/>
        <w:rPr>
          <w:rFonts w:hint="eastAsia" w:hAnsi="宋体"/>
          <w:color w:val="auto"/>
          <w:highlight w:val="none"/>
        </w:rPr>
      </w:pPr>
      <w:r>
        <w:rPr>
          <w:rFonts w:hint="eastAsia" w:ascii="黑体" w:hAnsi="黑体" w:eastAsia="黑体" w:cs="黑体"/>
          <w:color w:val="auto"/>
          <w:highlight w:val="none"/>
          <w:lang w:val="en-US" w:eastAsia="zh-CN"/>
        </w:rPr>
        <w:t>7.2.3</w:t>
      </w:r>
      <w:r>
        <w:rPr>
          <w:rFonts w:hint="eastAsia" w:hAnsi="宋体"/>
          <w:color w:val="auto"/>
          <w:highlight w:val="none"/>
          <w:lang w:val="en-US" w:eastAsia="zh-CN"/>
        </w:rPr>
        <w:t xml:space="preserve">  </w:t>
      </w:r>
      <w:r>
        <w:rPr>
          <w:rFonts w:hint="eastAsia" w:hAnsi="宋体"/>
          <w:color w:val="auto"/>
          <w:highlight w:val="none"/>
        </w:rPr>
        <w:t>经检验判该批产品为合格批时，供货方应将检出的不合格品换成合格品后方可交收。若判该批产品为不合格时，该批产品应全数退回供货方，经整理后按加严检查一次抽样方案再次提交检验。</w:t>
      </w:r>
    </w:p>
    <w:p w14:paraId="3DB5DCA1">
      <w:pPr>
        <w:pStyle w:val="224"/>
        <w:numPr>
          <w:ilvl w:val="2"/>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7.3  </w:t>
      </w:r>
      <w:r>
        <w:rPr>
          <w:rFonts w:hint="eastAsia" w:ascii="黑体" w:hAnsi="黑体" w:eastAsia="黑体"/>
          <w:color w:val="auto"/>
          <w:highlight w:val="none"/>
        </w:rPr>
        <w:t>型式检验</w:t>
      </w:r>
    </w:p>
    <w:p w14:paraId="31315271">
      <w:pPr>
        <w:pStyle w:val="225"/>
        <w:numPr>
          <w:ilvl w:val="3"/>
          <w:numId w:val="0"/>
        </w:numPr>
        <w:spacing w:line="360" w:lineRule="exact"/>
        <w:ind w:leftChars="-200" w:firstLine="420" w:firstLineChars="200"/>
        <w:rPr>
          <w:rFonts w:hint="eastAsia" w:hAnsi="宋体"/>
          <w:color w:val="auto"/>
          <w:highlight w:val="none"/>
        </w:rPr>
      </w:pPr>
      <w:r>
        <w:rPr>
          <w:rFonts w:hint="eastAsia" w:ascii="黑体" w:hAnsi="黑体" w:eastAsia="黑体" w:cs="黑体"/>
          <w:color w:val="auto"/>
          <w:highlight w:val="none"/>
          <w:lang w:val="en-US" w:eastAsia="zh-CN"/>
        </w:rPr>
        <w:t>7.3.1</w:t>
      </w:r>
      <w:r>
        <w:rPr>
          <w:rFonts w:hint="eastAsia" w:hAnsi="宋体"/>
          <w:color w:val="auto"/>
          <w:highlight w:val="none"/>
          <w:lang w:val="en-US" w:eastAsia="zh-CN"/>
        </w:rPr>
        <w:t xml:space="preserve"> </w:t>
      </w:r>
      <w:r>
        <w:rPr>
          <w:rFonts w:hint="eastAsia" w:hAnsi="宋体"/>
          <w:color w:val="auto"/>
          <w:highlight w:val="none"/>
        </w:rPr>
        <w:t>产品在下列情况之一时，应进行型式检验：</w:t>
      </w:r>
    </w:p>
    <w:p w14:paraId="3E7D10BF">
      <w:pPr>
        <w:pStyle w:val="225"/>
        <w:numPr>
          <w:ilvl w:val="0"/>
          <w:numId w:val="37"/>
        </w:numPr>
        <w:spacing w:line="360" w:lineRule="exact"/>
        <w:rPr>
          <w:rFonts w:hint="eastAsia" w:hAnsi="宋体"/>
          <w:color w:val="auto"/>
          <w:highlight w:val="none"/>
        </w:rPr>
      </w:pPr>
      <w:r>
        <w:rPr>
          <w:rFonts w:hint="eastAsia" w:hAnsi="宋体"/>
          <w:color w:val="auto"/>
          <w:highlight w:val="none"/>
        </w:rPr>
        <w:t>新产品或老产品转厂生产的试制定型鉴定；</w:t>
      </w:r>
    </w:p>
    <w:p w14:paraId="5BC53D82">
      <w:pPr>
        <w:pStyle w:val="225"/>
        <w:numPr>
          <w:ilvl w:val="0"/>
          <w:numId w:val="37"/>
        </w:numPr>
        <w:spacing w:line="360" w:lineRule="exact"/>
        <w:rPr>
          <w:rFonts w:hint="eastAsia" w:hAnsi="宋体"/>
          <w:color w:val="auto"/>
          <w:highlight w:val="none"/>
        </w:rPr>
      </w:pPr>
      <w:r>
        <w:rPr>
          <w:rFonts w:hint="eastAsia" w:hAnsi="宋体"/>
          <w:color w:val="auto"/>
          <w:highlight w:val="none"/>
        </w:rPr>
        <w:t>正</w:t>
      </w:r>
      <w:r>
        <w:rPr>
          <w:rFonts w:hint="eastAsia" w:hAnsi="宋体"/>
          <w:color w:val="auto"/>
          <w:highlight w:val="none"/>
          <w:lang w:val="en-US" w:eastAsia="zh-CN"/>
        </w:rPr>
        <w:t>式</w:t>
      </w:r>
      <w:r>
        <w:rPr>
          <w:rFonts w:hint="eastAsia" w:hAnsi="宋体"/>
          <w:color w:val="auto"/>
          <w:highlight w:val="none"/>
        </w:rPr>
        <w:t>生产时，每年进行1次型式检验；</w:t>
      </w:r>
    </w:p>
    <w:p w14:paraId="5F4F460D">
      <w:pPr>
        <w:pStyle w:val="225"/>
        <w:numPr>
          <w:ilvl w:val="0"/>
          <w:numId w:val="37"/>
        </w:numPr>
        <w:spacing w:line="360" w:lineRule="exact"/>
        <w:rPr>
          <w:rFonts w:hint="eastAsia" w:hAnsi="宋体"/>
          <w:color w:val="auto"/>
          <w:highlight w:val="none"/>
        </w:rPr>
      </w:pPr>
      <w:r>
        <w:rPr>
          <w:rFonts w:hint="eastAsia" w:hAnsi="宋体"/>
          <w:color w:val="auto"/>
          <w:highlight w:val="none"/>
        </w:rPr>
        <w:t>产品停产半年后，恢复生产时；</w:t>
      </w:r>
    </w:p>
    <w:p w14:paraId="3731CB20">
      <w:pPr>
        <w:pStyle w:val="225"/>
        <w:numPr>
          <w:ilvl w:val="0"/>
          <w:numId w:val="37"/>
        </w:numPr>
        <w:spacing w:line="360" w:lineRule="exact"/>
        <w:rPr>
          <w:rFonts w:hint="eastAsia" w:hAnsi="宋体"/>
          <w:color w:val="auto"/>
          <w:highlight w:val="none"/>
        </w:rPr>
      </w:pPr>
      <w:r>
        <w:rPr>
          <w:rFonts w:hint="eastAsia" w:hAnsi="宋体"/>
          <w:color w:val="auto"/>
          <w:highlight w:val="none"/>
        </w:rPr>
        <w:t>出厂检验结果与上次型式检验有较大差异时；</w:t>
      </w:r>
    </w:p>
    <w:p w14:paraId="104588B0">
      <w:pPr>
        <w:pStyle w:val="225"/>
        <w:numPr>
          <w:ilvl w:val="0"/>
          <w:numId w:val="37"/>
        </w:numPr>
        <w:spacing w:line="360" w:lineRule="exact"/>
        <w:rPr>
          <w:rFonts w:hint="eastAsia" w:hAnsi="宋体"/>
          <w:color w:val="auto"/>
          <w:highlight w:val="none"/>
        </w:rPr>
      </w:pPr>
      <w:r>
        <w:rPr>
          <w:rFonts w:hint="eastAsia" w:hAnsi="宋体"/>
          <w:color w:val="auto"/>
          <w:highlight w:val="none"/>
        </w:rPr>
        <w:t>正式生产后，如结构、材料、工艺有较大改变，可能影响产品性能时；</w:t>
      </w:r>
    </w:p>
    <w:p w14:paraId="53103B15">
      <w:pPr>
        <w:pStyle w:val="225"/>
        <w:numPr>
          <w:ilvl w:val="0"/>
          <w:numId w:val="37"/>
        </w:numPr>
        <w:spacing w:line="360" w:lineRule="exact"/>
        <w:rPr>
          <w:rFonts w:hint="eastAsia" w:hAnsi="宋体"/>
          <w:color w:val="auto"/>
          <w:highlight w:val="none"/>
        </w:rPr>
      </w:pPr>
      <w:r>
        <w:rPr>
          <w:rFonts w:hint="eastAsia" w:hAnsi="宋体"/>
          <w:color w:val="auto"/>
          <w:highlight w:val="none"/>
        </w:rPr>
        <w:t>国家质量监督机构提出进行型式检验要求时。</w:t>
      </w:r>
    </w:p>
    <w:p w14:paraId="7633A3B8">
      <w:pPr>
        <w:pStyle w:val="225"/>
        <w:numPr>
          <w:ilvl w:val="3"/>
          <w:numId w:val="0"/>
        </w:numPr>
        <w:spacing w:line="360" w:lineRule="exact"/>
        <w:ind w:leftChars="-200" w:firstLine="420" w:firstLineChars="200"/>
        <w:rPr>
          <w:rFonts w:hint="eastAsia" w:hAnsi="宋体"/>
          <w:color w:val="auto"/>
          <w:highlight w:val="none"/>
        </w:rPr>
      </w:pPr>
      <w:r>
        <w:rPr>
          <w:rFonts w:hint="eastAsia" w:ascii="黑体" w:hAnsi="黑体" w:eastAsia="黑体" w:cs="黑体"/>
          <w:color w:val="auto"/>
          <w:highlight w:val="none"/>
          <w:lang w:val="en-US" w:eastAsia="zh-CN"/>
        </w:rPr>
        <w:t xml:space="preserve">7.3.2  </w:t>
      </w:r>
      <w:r>
        <w:rPr>
          <w:rFonts w:hint="eastAsia" w:hAnsi="宋体"/>
          <w:color w:val="auto"/>
          <w:highlight w:val="none"/>
        </w:rPr>
        <w:t>型式检验的样本应从出厂检验的合格批中随机抽取。</w:t>
      </w:r>
    </w:p>
    <w:p w14:paraId="74491993">
      <w:pPr>
        <w:pStyle w:val="225"/>
        <w:numPr>
          <w:ilvl w:val="3"/>
          <w:numId w:val="0"/>
        </w:numPr>
        <w:spacing w:line="360" w:lineRule="exact"/>
        <w:ind w:leftChars="0"/>
        <w:rPr>
          <w:rFonts w:hint="eastAsia" w:hAnsi="宋体"/>
          <w:color w:val="auto"/>
          <w:highlight w:val="none"/>
        </w:rPr>
      </w:pPr>
      <w:r>
        <w:rPr>
          <w:rFonts w:hint="eastAsia" w:ascii="黑体" w:hAnsi="黑体" w:eastAsia="黑体" w:cs="黑体"/>
          <w:color w:val="auto"/>
          <w:highlight w:val="none"/>
          <w:lang w:val="en-US" w:eastAsia="zh-CN"/>
        </w:rPr>
        <w:t xml:space="preserve">7.3.3 </w:t>
      </w:r>
      <w:r>
        <w:rPr>
          <w:rFonts w:hint="eastAsia"/>
          <w:color w:val="auto"/>
          <w:highlight w:val="none"/>
          <w:lang w:val="en-US" w:eastAsia="zh-CN"/>
        </w:rPr>
        <w:t xml:space="preserve"> </w:t>
      </w:r>
      <w:r>
        <w:rPr>
          <w:rFonts w:hint="eastAsia"/>
          <w:color w:val="auto"/>
          <w:highlight w:val="none"/>
        </w:rPr>
        <w:t>型式检验按GB/T</w:t>
      </w:r>
      <w:r>
        <w:rPr>
          <w:rFonts w:hint="eastAsia"/>
          <w:color w:val="auto"/>
          <w:highlight w:val="none"/>
          <w:lang w:val="en-US" w:eastAsia="zh-CN"/>
        </w:rPr>
        <w:t xml:space="preserve"> </w:t>
      </w:r>
      <w:r>
        <w:rPr>
          <w:rFonts w:hint="eastAsia"/>
          <w:color w:val="auto"/>
          <w:highlight w:val="none"/>
        </w:rPr>
        <w:t>2829的规定，采用判别水平</w:t>
      </w:r>
      <w:r>
        <w:rPr>
          <w:rFonts w:hint="eastAsia" w:hAnsi="宋体"/>
          <w:color w:val="auto"/>
          <w:highlight w:val="none"/>
        </w:rPr>
        <w:t>Ⅱ的一次抽样方案，组别、检验项目、不合格分类、不合格质量水平</w:t>
      </w:r>
      <w:r>
        <w:rPr>
          <w:rFonts w:hint="eastAsia" w:hAnsi="宋体"/>
          <w:color w:val="auto"/>
          <w:highlight w:val="none"/>
          <w:lang w:eastAsia="zh-CN"/>
        </w:rPr>
        <w:t>（</w:t>
      </w:r>
      <w:r>
        <w:rPr>
          <w:rFonts w:hint="eastAsia"/>
          <w:color w:val="auto"/>
          <w:highlight w:val="none"/>
        </w:rPr>
        <w:t>RQL</w:t>
      </w:r>
      <w:r>
        <w:rPr>
          <w:rFonts w:hint="eastAsia" w:hAnsi="宋体"/>
          <w:color w:val="auto"/>
          <w:highlight w:val="none"/>
          <w:lang w:eastAsia="zh-CN"/>
        </w:rPr>
        <w:t>）</w:t>
      </w:r>
      <w:r>
        <w:rPr>
          <w:rFonts w:hint="eastAsia" w:hAnsi="宋体"/>
          <w:color w:val="auto"/>
          <w:highlight w:val="none"/>
        </w:rPr>
        <w:t>、样本量及判定数组应符合表</w:t>
      </w:r>
      <w:r>
        <w:rPr>
          <w:rFonts w:hint="eastAsia" w:hAnsi="宋体"/>
          <w:color w:val="auto"/>
          <w:highlight w:val="none"/>
          <w:lang w:val="en-US" w:eastAsia="zh-CN"/>
        </w:rPr>
        <w:t>9</w:t>
      </w:r>
      <w:r>
        <w:rPr>
          <w:rFonts w:hint="eastAsia" w:hAnsi="宋体"/>
          <w:color w:val="auto"/>
          <w:highlight w:val="none"/>
        </w:rPr>
        <w:t>规定。</w:t>
      </w:r>
    </w:p>
    <w:p w14:paraId="68ECB973">
      <w:pPr>
        <w:pStyle w:val="225"/>
        <w:numPr>
          <w:ilvl w:val="0"/>
          <w:numId w:val="0"/>
        </w:numPr>
        <w:spacing w:line="360" w:lineRule="exact"/>
        <w:rPr>
          <w:rFonts w:hint="eastAsia" w:ascii="黑体" w:hAnsi="黑体" w:eastAsia="黑体"/>
          <w:color w:val="auto"/>
          <w:highlight w:val="none"/>
        </w:rPr>
      </w:pPr>
      <w:r>
        <w:rPr>
          <w:rFonts w:hint="eastAsia" w:hAnsi="宋体"/>
          <w:color w:val="auto"/>
          <w:highlight w:val="none"/>
        </w:rPr>
        <w:t xml:space="preserve">                                     </w:t>
      </w:r>
      <w:r>
        <w:rPr>
          <w:rFonts w:hint="eastAsia" w:ascii="黑体" w:hAnsi="黑体" w:eastAsia="黑体"/>
          <w:color w:val="auto"/>
          <w:highlight w:val="none"/>
        </w:rPr>
        <w:t>表</w:t>
      </w:r>
      <w:r>
        <w:rPr>
          <w:rFonts w:hint="eastAsia" w:ascii="黑体" w:hAnsi="黑体" w:eastAsia="黑体"/>
          <w:color w:val="auto"/>
          <w:highlight w:val="none"/>
          <w:lang w:val="en-US" w:eastAsia="zh-CN"/>
        </w:rPr>
        <w:t>9</w:t>
      </w:r>
      <w:r>
        <w:rPr>
          <w:rFonts w:hint="eastAsia" w:ascii="黑体" w:hAnsi="黑体" w:eastAsia="黑体"/>
          <w:color w:val="auto"/>
          <w:highlight w:val="none"/>
        </w:rPr>
        <w:t xml:space="preserve">   型式检验</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7"/>
        <w:gridCol w:w="426"/>
        <w:gridCol w:w="2784"/>
        <w:gridCol w:w="944"/>
        <w:gridCol w:w="1091"/>
        <w:gridCol w:w="709"/>
        <w:gridCol w:w="1276"/>
        <w:gridCol w:w="708"/>
        <w:gridCol w:w="839"/>
      </w:tblGrid>
      <w:tr w14:paraId="7ECF2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7" w:hRule="atLeast"/>
          <w:tblHeader/>
          <w:jc w:val="center"/>
        </w:trPr>
        <w:tc>
          <w:tcPr>
            <w:tcW w:w="557" w:type="dxa"/>
            <w:tcBorders>
              <w:top w:val="single" w:color="auto" w:sz="8" w:space="0"/>
              <w:bottom w:val="single" w:color="auto" w:sz="8" w:space="0"/>
            </w:tcBorders>
            <w:noWrap w:val="0"/>
            <w:vAlign w:val="center"/>
          </w:tcPr>
          <w:p w14:paraId="368DA06A">
            <w:pPr>
              <w:pStyle w:val="180"/>
              <w:spacing w:line="360" w:lineRule="exact"/>
              <w:rPr>
                <w:color w:val="auto"/>
                <w:highlight w:val="none"/>
              </w:rPr>
            </w:pPr>
            <w:r>
              <w:rPr>
                <w:rFonts w:hint="eastAsia"/>
                <w:color w:val="auto"/>
                <w:highlight w:val="none"/>
              </w:rPr>
              <w:t>组</w:t>
            </w:r>
          </w:p>
          <w:p w14:paraId="730BFB71">
            <w:pPr>
              <w:pStyle w:val="180"/>
              <w:spacing w:line="360" w:lineRule="exact"/>
              <w:rPr>
                <w:color w:val="auto"/>
                <w:highlight w:val="none"/>
              </w:rPr>
            </w:pPr>
            <w:r>
              <w:rPr>
                <w:rFonts w:hint="eastAsia"/>
                <w:color w:val="auto"/>
                <w:highlight w:val="none"/>
              </w:rPr>
              <w:t>别</w:t>
            </w:r>
          </w:p>
        </w:tc>
        <w:tc>
          <w:tcPr>
            <w:tcW w:w="426" w:type="dxa"/>
            <w:tcBorders>
              <w:top w:val="single" w:color="auto" w:sz="8" w:space="0"/>
              <w:bottom w:val="single" w:color="auto" w:sz="8" w:space="0"/>
            </w:tcBorders>
            <w:noWrap w:val="0"/>
            <w:vAlign w:val="center"/>
          </w:tcPr>
          <w:p w14:paraId="525B67B8">
            <w:pPr>
              <w:pStyle w:val="180"/>
              <w:spacing w:line="360" w:lineRule="exact"/>
              <w:rPr>
                <w:color w:val="auto"/>
                <w:highlight w:val="none"/>
              </w:rPr>
            </w:pPr>
            <w:r>
              <w:rPr>
                <w:rFonts w:hint="eastAsia"/>
                <w:color w:val="auto"/>
                <w:highlight w:val="none"/>
              </w:rPr>
              <w:t>序</w:t>
            </w:r>
          </w:p>
          <w:p w14:paraId="6DB00B42">
            <w:pPr>
              <w:pStyle w:val="180"/>
              <w:spacing w:line="360" w:lineRule="exact"/>
              <w:rPr>
                <w:color w:val="auto"/>
                <w:highlight w:val="none"/>
              </w:rPr>
            </w:pPr>
            <w:r>
              <w:rPr>
                <w:rFonts w:hint="eastAsia"/>
                <w:color w:val="auto"/>
                <w:highlight w:val="none"/>
              </w:rPr>
              <w:t>号</w:t>
            </w:r>
          </w:p>
        </w:tc>
        <w:tc>
          <w:tcPr>
            <w:tcW w:w="2784" w:type="dxa"/>
            <w:tcBorders>
              <w:top w:val="single" w:color="auto" w:sz="8" w:space="0"/>
              <w:bottom w:val="single" w:color="auto" w:sz="8" w:space="0"/>
            </w:tcBorders>
            <w:noWrap w:val="0"/>
            <w:vAlign w:val="center"/>
          </w:tcPr>
          <w:p w14:paraId="321B5991">
            <w:pPr>
              <w:pStyle w:val="180"/>
              <w:spacing w:line="360" w:lineRule="exact"/>
              <w:rPr>
                <w:color w:val="auto"/>
                <w:highlight w:val="none"/>
              </w:rPr>
            </w:pPr>
            <w:r>
              <w:rPr>
                <w:rFonts w:hint="eastAsia"/>
                <w:color w:val="auto"/>
                <w:highlight w:val="none"/>
              </w:rPr>
              <w:t>检验项目</w:t>
            </w:r>
          </w:p>
        </w:tc>
        <w:tc>
          <w:tcPr>
            <w:tcW w:w="944" w:type="dxa"/>
            <w:tcBorders>
              <w:top w:val="single" w:color="auto" w:sz="8" w:space="0"/>
              <w:bottom w:val="single" w:color="auto" w:sz="8" w:space="0"/>
            </w:tcBorders>
            <w:noWrap w:val="0"/>
            <w:vAlign w:val="center"/>
          </w:tcPr>
          <w:p w14:paraId="28D31F02">
            <w:pPr>
              <w:pStyle w:val="180"/>
              <w:spacing w:line="360" w:lineRule="exact"/>
              <w:rPr>
                <w:color w:val="auto"/>
                <w:highlight w:val="none"/>
              </w:rPr>
            </w:pPr>
            <w:r>
              <w:rPr>
                <w:rFonts w:hint="eastAsia"/>
                <w:color w:val="auto"/>
                <w:highlight w:val="none"/>
              </w:rPr>
              <w:t>要求</w:t>
            </w:r>
          </w:p>
        </w:tc>
        <w:tc>
          <w:tcPr>
            <w:tcW w:w="1091" w:type="dxa"/>
            <w:tcBorders>
              <w:top w:val="single" w:color="auto" w:sz="8" w:space="0"/>
              <w:bottom w:val="single" w:color="auto" w:sz="8" w:space="0"/>
            </w:tcBorders>
            <w:noWrap w:val="0"/>
            <w:vAlign w:val="center"/>
          </w:tcPr>
          <w:p w14:paraId="3E2E56C3">
            <w:pPr>
              <w:pStyle w:val="180"/>
              <w:spacing w:line="360" w:lineRule="exact"/>
              <w:rPr>
                <w:color w:val="auto"/>
                <w:highlight w:val="none"/>
              </w:rPr>
            </w:pPr>
            <w:r>
              <w:rPr>
                <w:rFonts w:hint="eastAsia"/>
                <w:color w:val="auto"/>
                <w:highlight w:val="none"/>
              </w:rPr>
              <w:t>试验方法</w:t>
            </w:r>
          </w:p>
        </w:tc>
        <w:tc>
          <w:tcPr>
            <w:tcW w:w="709" w:type="dxa"/>
            <w:tcBorders>
              <w:top w:val="single" w:color="auto" w:sz="8" w:space="0"/>
              <w:bottom w:val="single" w:color="auto" w:sz="8" w:space="0"/>
            </w:tcBorders>
            <w:noWrap w:val="0"/>
            <w:vAlign w:val="center"/>
          </w:tcPr>
          <w:p w14:paraId="78D3AB57">
            <w:pPr>
              <w:pStyle w:val="180"/>
              <w:spacing w:line="360" w:lineRule="exact"/>
              <w:rPr>
                <w:color w:val="auto"/>
                <w:highlight w:val="none"/>
              </w:rPr>
            </w:pPr>
            <w:r>
              <w:rPr>
                <w:rFonts w:hint="eastAsia"/>
                <w:color w:val="auto"/>
                <w:highlight w:val="none"/>
              </w:rPr>
              <w:t>不合格</w:t>
            </w:r>
          </w:p>
          <w:p w14:paraId="17401F36">
            <w:pPr>
              <w:pStyle w:val="180"/>
              <w:spacing w:line="360" w:lineRule="exact"/>
              <w:rPr>
                <w:color w:val="auto"/>
                <w:highlight w:val="none"/>
              </w:rPr>
            </w:pPr>
            <w:r>
              <w:rPr>
                <w:rFonts w:hint="eastAsia"/>
                <w:color w:val="auto"/>
                <w:highlight w:val="none"/>
              </w:rPr>
              <w:t>分类</w:t>
            </w:r>
          </w:p>
        </w:tc>
        <w:tc>
          <w:tcPr>
            <w:tcW w:w="1276" w:type="dxa"/>
            <w:tcBorders>
              <w:top w:val="single" w:color="auto" w:sz="8" w:space="0"/>
              <w:bottom w:val="single" w:color="auto" w:sz="8" w:space="0"/>
            </w:tcBorders>
            <w:noWrap w:val="0"/>
            <w:vAlign w:val="center"/>
          </w:tcPr>
          <w:p w14:paraId="3B4C4F01">
            <w:pPr>
              <w:pStyle w:val="180"/>
              <w:spacing w:line="360" w:lineRule="exact"/>
              <w:rPr>
                <w:color w:val="auto"/>
                <w:highlight w:val="none"/>
              </w:rPr>
            </w:pPr>
            <w:r>
              <w:rPr>
                <w:rFonts w:hint="eastAsia"/>
                <w:color w:val="auto"/>
                <w:highlight w:val="none"/>
              </w:rPr>
              <w:t>不合格质量水平</w:t>
            </w:r>
          </w:p>
          <w:p w14:paraId="63C43CC4">
            <w:pPr>
              <w:pStyle w:val="180"/>
              <w:spacing w:line="360" w:lineRule="exact"/>
              <w:rPr>
                <w:color w:val="auto"/>
                <w:highlight w:val="none"/>
              </w:rPr>
            </w:pPr>
            <w:r>
              <w:rPr>
                <w:rFonts w:hint="eastAsia"/>
                <w:color w:val="auto"/>
                <w:highlight w:val="none"/>
              </w:rPr>
              <w:t>(RQL)</w:t>
            </w:r>
          </w:p>
        </w:tc>
        <w:tc>
          <w:tcPr>
            <w:tcW w:w="708" w:type="dxa"/>
            <w:tcBorders>
              <w:top w:val="single" w:color="auto" w:sz="8" w:space="0"/>
              <w:bottom w:val="single" w:color="auto" w:sz="8" w:space="0"/>
            </w:tcBorders>
            <w:noWrap w:val="0"/>
            <w:vAlign w:val="center"/>
          </w:tcPr>
          <w:p w14:paraId="1C4F2C29">
            <w:pPr>
              <w:pStyle w:val="180"/>
              <w:spacing w:line="360" w:lineRule="exact"/>
              <w:rPr>
                <w:color w:val="auto"/>
                <w:highlight w:val="none"/>
              </w:rPr>
            </w:pPr>
            <w:r>
              <w:rPr>
                <w:rFonts w:hint="eastAsia"/>
                <w:color w:val="auto"/>
                <w:highlight w:val="none"/>
              </w:rPr>
              <w:t>样本量</w:t>
            </w:r>
          </w:p>
          <w:p w14:paraId="6BDBA985">
            <w:pPr>
              <w:pStyle w:val="180"/>
              <w:spacing w:line="360" w:lineRule="exact"/>
              <w:rPr>
                <w:color w:val="auto"/>
                <w:highlight w:val="none"/>
              </w:rPr>
            </w:pPr>
            <w:r>
              <w:rPr>
                <w:rFonts w:hint="eastAsia"/>
                <w:color w:val="auto"/>
                <w:highlight w:val="none"/>
              </w:rPr>
              <w:t>n</w:t>
            </w:r>
          </w:p>
        </w:tc>
        <w:tc>
          <w:tcPr>
            <w:tcW w:w="839" w:type="dxa"/>
            <w:tcBorders>
              <w:top w:val="single" w:color="auto" w:sz="8" w:space="0"/>
              <w:bottom w:val="single" w:color="auto" w:sz="8" w:space="0"/>
            </w:tcBorders>
            <w:noWrap w:val="0"/>
            <w:vAlign w:val="center"/>
          </w:tcPr>
          <w:p w14:paraId="46E88442">
            <w:pPr>
              <w:pStyle w:val="180"/>
              <w:spacing w:line="360" w:lineRule="exact"/>
              <w:rPr>
                <w:color w:val="auto"/>
                <w:highlight w:val="none"/>
              </w:rPr>
            </w:pPr>
            <w:r>
              <w:rPr>
                <w:rFonts w:hint="eastAsia"/>
                <w:color w:val="auto"/>
                <w:highlight w:val="none"/>
              </w:rPr>
              <w:t>判定数组</w:t>
            </w:r>
          </w:p>
          <w:p w14:paraId="320306E9">
            <w:pPr>
              <w:pStyle w:val="180"/>
              <w:spacing w:line="360" w:lineRule="exact"/>
              <w:jc w:val="both"/>
              <w:rPr>
                <w:color w:val="auto"/>
                <w:highlight w:val="none"/>
              </w:rPr>
            </w:pPr>
            <w:r>
              <w:rPr>
                <w:rFonts w:hint="eastAsia"/>
                <w:color w:val="auto"/>
                <w:highlight w:val="none"/>
              </w:rPr>
              <w:t xml:space="preserve">  A</w:t>
            </w:r>
            <w:r>
              <w:rPr>
                <w:rFonts w:hint="eastAsia"/>
                <w:color w:val="auto"/>
                <w:highlight w:val="none"/>
                <w:vertAlign w:val="subscript"/>
              </w:rPr>
              <w:t>C</w:t>
            </w:r>
            <w:r>
              <w:rPr>
                <w:rFonts w:hint="eastAsia"/>
                <w:color w:val="auto"/>
                <w:highlight w:val="none"/>
              </w:rPr>
              <w:t xml:space="preserve">   R</w:t>
            </w:r>
            <w:r>
              <w:rPr>
                <w:rFonts w:hint="eastAsia"/>
                <w:color w:val="auto"/>
                <w:highlight w:val="none"/>
                <w:vertAlign w:val="subscript"/>
              </w:rPr>
              <w:t>E</w:t>
            </w:r>
          </w:p>
        </w:tc>
      </w:tr>
      <w:tr w14:paraId="442FE2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tcBorders>
              <w:top w:val="single" w:color="auto" w:sz="8" w:space="0"/>
            </w:tcBorders>
            <w:noWrap w:val="0"/>
            <w:vAlign w:val="center"/>
          </w:tcPr>
          <w:p w14:paraId="12F945BC">
            <w:pPr>
              <w:pStyle w:val="180"/>
              <w:spacing w:line="360" w:lineRule="exact"/>
              <w:rPr>
                <w:color w:val="auto"/>
                <w:highlight w:val="none"/>
              </w:rPr>
            </w:pPr>
            <w:r>
              <w:rPr>
                <w:rFonts w:hint="eastAsia" w:hAnsi="宋体"/>
                <w:color w:val="auto"/>
                <w:highlight w:val="none"/>
              </w:rPr>
              <w:t>I</w:t>
            </w:r>
          </w:p>
        </w:tc>
        <w:tc>
          <w:tcPr>
            <w:tcW w:w="426" w:type="dxa"/>
            <w:tcBorders>
              <w:top w:val="single" w:color="auto" w:sz="8" w:space="0"/>
            </w:tcBorders>
            <w:noWrap w:val="0"/>
            <w:vAlign w:val="center"/>
          </w:tcPr>
          <w:p w14:paraId="72509732">
            <w:pPr>
              <w:pStyle w:val="180"/>
              <w:spacing w:line="360" w:lineRule="exact"/>
              <w:rPr>
                <w:color w:val="auto"/>
                <w:highlight w:val="none"/>
              </w:rPr>
            </w:pPr>
            <w:r>
              <w:rPr>
                <w:rFonts w:hint="eastAsia"/>
                <w:color w:val="auto"/>
                <w:highlight w:val="none"/>
              </w:rPr>
              <w:t>1</w:t>
            </w:r>
          </w:p>
        </w:tc>
        <w:tc>
          <w:tcPr>
            <w:tcW w:w="2784" w:type="dxa"/>
            <w:tcBorders>
              <w:top w:val="single" w:color="auto" w:sz="8" w:space="0"/>
            </w:tcBorders>
            <w:noWrap w:val="0"/>
            <w:vAlign w:val="center"/>
          </w:tcPr>
          <w:p w14:paraId="1CE574C1">
            <w:pPr>
              <w:pStyle w:val="180"/>
              <w:spacing w:line="360" w:lineRule="exact"/>
              <w:ind w:firstLine="180" w:firstLineChars="100"/>
              <w:jc w:val="both"/>
              <w:rPr>
                <w:color w:val="auto"/>
                <w:highlight w:val="none"/>
              </w:rPr>
            </w:pPr>
            <w:r>
              <w:rPr>
                <w:rFonts w:hint="eastAsia"/>
                <w:color w:val="auto"/>
                <w:highlight w:val="none"/>
              </w:rPr>
              <w:t>标 志</w:t>
            </w:r>
          </w:p>
        </w:tc>
        <w:tc>
          <w:tcPr>
            <w:tcW w:w="944" w:type="dxa"/>
            <w:tcBorders>
              <w:top w:val="single" w:color="auto" w:sz="8" w:space="0"/>
            </w:tcBorders>
            <w:noWrap w:val="0"/>
            <w:vAlign w:val="center"/>
          </w:tcPr>
          <w:p w14:paraId="23B9ADE4">
            <w:pPr>
              <w:pStyle w:val="180"/>
              <w:spacing w:line="360" w:lineRule="exact"/>
              <w:rPr>
                <w:color w:val="auto"/>
                <w:highlight w:val="none"/>
              </w:rPr>
            </w:pPr>
            <w:r>
              <w:rPr>
                <w:rFonts w:hint="eastAsia"/>
                <w:color w:val="auto"/>
                <w:highlight w:val="none"/>
              </w:rPr>
              <w:t>8.1</w:t>
            </w:r>
          </w:p>
        </w:tc>
        <w:tc>
          <w:tcPr>
            <w:tcW w:w="1091" w:type="dxa"/>
            <w:tcBorders>
              <w:top w:val="single" w:color="auto" w:sz="8" w:space="0"/>
            </w:tcBorders>
            <w:noWrap w:val="0"/>
            <w:vAlign w:val="center"/>
          </w:tcPr>
          <w:p w14:paraId="3DCA3069">
            <w:pPr>
              <w:pStyle w:val="180"/>
              <w:spacing w:line="360" w:lineRule="exact"/>
              <w:rPr>
                <w:color w:val="auto"/>
                <w:highlight w:val="none"/>
              </w:rPr>
            </w:pPr>
            <w:r>
              <w:rPr>
                <w:rFonts w:hint="eastAsia"/>
                <w:color w:val="auto"/>
                <w:highlight w:val="none"/>
              </w:rPr>
              <w:t>---</w:t>
            </w:r>
          </w:p>
        </w:tc>
        <w:tc>
          <w:tcPr>
            <w:tcW w:w="709" w:type="dxa"/>
            <w:vMerge w:val="restart"/>
            <w:tcBorders>
              <w:top w:val="single" w:color="auto" w:sz="8" w:space="0"/>
            </w:tcBorders>
            <w:noWrap w:val="0"/>
            <w:vAlign w:val="center"/>
          </w:tcPr>
          <w:p w14:paraId="31FB53D1">
            <w:pPr>
              <w:pStyle w:val="180"/>
              <w:spacing w:line="360" w:lineRule="exact"/>
              <w:rPr>
                <w:color w:val="auto"/>
                <w:highlight w:val="none"/>
              </w:rPr>
            </w:pPr>
            <w:r>
              <w:rPr>
                <w:rFonts w:hint="eastAsia"/>
                <w:color w:val="auto"/>
                <w:highlight w:val="none"/>
              </w:rPr>
              <w:t>B</w:t>
            </w:r>
          </w:p>
        </w:tc>
        <w:tc>
          <w:tcPr>
            <w:tcW w:w="1276" w:type="dxa"/>
            <w:vMerge w:val="restart"/>
            <w:tcBorders>
              <w:top w:val="single" w:color="auto" w:sz="8" w:space="0"/>
            </w:tcBorders>
            <w:noWrap w:val="0"/>
            <w:vAlign w:val="center"/>
          </w:tcPr>
          <w:p w14:paraId="2FFF2B1D">
            <w:pPr>
              <w:pStyle w:val="180"/>
              <w:spacing w:line="360" w:lineRule="exact"/>
              <w:rPr>
                <w:color w:val="auto"/>
                <w:highlight w:val="none"/>
              </w:rPr>
            </w:pPr>
            <w:r>
              <w:rPr>
                <w:rFonts w:hint="eastAsia"/>
                <w:color w:val="auto"/>
                <w:highlight w:val="none"/>
              </w:rPr>
              <w:t>50</w:t>
            </w:r>
          </w:p>
        </w:tc>
        <w:tc>
          <w:tcPr>
            <w:tcW w:w="708" w:type="dxa"/>
            <w:vMerge w:val="restart"/>
            <w:tcBorders>
              <w:top w:val="single" w:color="auto" w:sz="8" w:space="0"/>
            </w:tcBorders>
            <w:noWrap w:val="0"/>
            <w:vAlign w:val="center"/>
          </w:tcPr>
          <w:p w14:paraId="4F621D98">
            <w:pPr>
              <w:pStyle w:val="180"/>
              <w:spacing w:line="360" w:lineRule="exact"/>
              <w:rPr>
                <w:color w:val="auto"/>
                <w:highlight w:val="none"/>
              </w:rPr>
            </w:pPr>
            <w:r>
              <w:rPr>
                <w:rFonts w:hint="eastAsia"/>
                <w:color w:val="auto"/>
                <w:highlight w:val="none"/>
              </w:rPr>
              <w:t>3</w:t>
            </w:r>
          </w:p>
        </w:tc>
        <w:tc>
          <w:tcPr>
            <w:tcW w:w="839" w:type="dxa"/>
            <w:vMerge w:val="restart"/>
            <w:tcBorders>
              <w:top w:val="single" w:color="auto" w:sz="8" w:space="0"/>
            </w:tcBorders>
            <w:noWrap w:val="0"/>
            <w:vAlign w:val="center"/>
          </w:tcPr>
          <w:p w14:paraId="5BFF0F0B">
            <w:pPr>
              <w:pStyle w:val="180"/>
              <w:spacing w:line="360" w:lineRule="exact"/>
              <w:rPr>
                <w:color w:val="auto"/>
                <w:highlight w:val="none"/>
              </w:rPr>
            </w:pPr>
            <w:r>
              <w:rPr>
                <w:rFonts w:hint="eastAsia"/>
                <w:color w:val="auto"/>
                <w:highlight w:val="none"/>
              </w:rPr>
              <w:t>0    1</w:t>
            </w:r>
          </w:p>
        </w:tc>
      </w:tr>
      <w:tr w14:paraId="3C416F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4E6CEB88">
            <w:pPr>
              <w:pStyle w:val="180"/>
              <w:spacing w:line="360" w:lineRule="exact"/>
              <w:rPr>
                <w:color w:val="auto"/>
                <w:highlight w:val="none"/>
              </w:rPr>
            </w:pPr>
          </w:p>
        </w:tc>
        <w:tc>
          <w:tcPr>
            <w:tcW w:w="426" w:type="dxa"/>
            <w:noWrap w:val="0"/>
            <w:vAlign w:val="center"/>
          </w:tcPr>
          <w:p w14:paraId="2F541049">
            <w:pPr>
              <w:pStyle w:val="180"/>
              <w:spacing w:line="360" w:lineRule="exact"/>
              <w:rPr>
                <w:color w:val="auto"/>
                <w:highlight w:val="none"/>
              </w:rPr>
            </w:pPr>
            <w:r>
              <w:rPr>
                <w:rFonts w:hint="eastAsia"/>
                <w:color w:val="auto"/>
                <w:highlight w:val="none"/>
              </w:rPr>
              <w:t>2</w:t>
            </w:r>
          </w:p>
        </w:tc>
        <w:tc>
          <w:tcPr>
            <w:tcW w:w="2784" w:type="dxa"/>
            <w:noWrap w:val="0"/>
            <w:vAlign w:val="center"/>
          </w:tcPr>
          <w:p w14:paraId="7A1B748A">
            <w:pPr>
              <w:pStyle w:val="180"/>
              <w:spacing w:line="360" w:lineRule="exact"/>
              <w:ind w:firstLine="180" w:firstLineChars="100"/>
              <w:jc w:val="both"/>
              <w:rPr>
                <w:color w:val="auto"/>
                <w:highlight w:val="none"/>
              </w:rPr>
            </w:pPr>
            <w:r>
              <w:rPr>
                <w:rFonts w:hint="eastAsia"/>
                <w:color w:val="auto"/>
                <w:highlight w:val="none"/>
              </w:rPr>
              <w:t>包 装</w:t>
            </w:r>
          </w:p>
        </w:tc>
        <w:tc>
          <w:tcPr>
            <w:tcW w:w="944" w:type="dxa"/>
            <w:noWrap w:val="0"/>
            <w:vAlign w:val="center"/>
          </w:tcPr>
          <w:p w14:paraId="515B5446">
            <w:pPr>
              <w:pStyle w:val="180"/>
              <w:spacing w:line="360" w:lineRule="exact"/>
              <w:rPr>
                <w:color w:val="auto"/>
                <w:highlight w:val="none"/>
              </w:rPr>
            </w:pPr>
            <w:r>
              <w:rPr>
                <w:rFonts w:hint="eastAsia"/>
                <w:color w:val="auto"/>
                <w:highlight w:val="none"/>
              </w:rPr>
              <w:t>8.2</w:t>
            </w:r>
          </w:p>
        </w:tc>
        <w:tc>
          <w:tcPr>
            <w:tcW w:w="1091" w:type="dxa"/>
            <w:noWrap w:val="0"/>
            <w:vAlign w:val="center"/>
          </w:tcPr>
          <w:p w14:paraId="7CB20BE5">
            <w:pPr>
              <w:pStyle w:val="180"/>
              <w:spacing w:line="360" w:lineRule="exact"/>
              <w:rPr>
                <w:color w:val="auto"/>
                <w:highlight w:val="none"/>
              </w:rPr>
            </w:pPr>
            <w:r>
              <w:rPr>
                <w:rFonts w:hint="eastAsia"/>
                <w:color w:val="auto"/>
                <w:highlight w:val="none"/>
              </w:rPr>
              <w:t>---</w:t>
            </w:r>
          </w:p>
        </w:tc>
        <w:tc>
          <w:tcPr>
            <w:tcW w:w="709" w:type="dxa"/>
            <w:vMerge w:val="continue"/>
            <w:noWrap w:val="0"/>
            <w:vAlign w:val="center"/>
          </w:tcPr>
          <w:p w14:paraId="44BC2E99">
            <w:pPr>
              <w:pStyle w:val="180"/>
              <w:spacing w:line="360" w:lineRule="exact"/>
              <w:rPr>
                <w:color w:val="auto"/>
                <w:highlight w:val="none"/>
              </w:rPr>
            </w:pPr>
          </w:p>
        </w:tc>
        <w:tc>
          <w:tcPr>
            <w:tcW w:w="1276" w:type="dxa"/>
            <w:vMerge w:val="continue"/>
            <w:noWrap w:val="0"/>
            <w:vAlign w:val="center"/>
          </w:tcPr>
          <w:p w14:paraId="20152840">
            <w:pPr>
              <w:pStyle w:val="180"/>
              <w:spacing w:line="360" w:lineRule="exact"/>
              <w:rPr>
                <w:color w:val="auto"/>
                <w:highlight w:val="none"/>
              </w:rPr>
            </w:pPr>
          </w:p>
        </w:tc>
        <w:tc>
          <w:tcPr>
            <w:tcW w:w="708" w:type="dxa"/>
            <w:vMerge w:val="continue"/>
            <w:noWrap w:val="0"/>
            <w:vAlign w:val="center"/>
          </w:tcPr>
          <w:p w14:paraId="3B29F5B4">
            <w:pPr>
              <w:pStyle w:val="180"/>
              <w:spacing w:line="360" w:lineRule="exact"/>
              <w:rPr>
                <w:color w:val="auto"/>
                <w:highlight w:val="none"/>
              </w:rPr>
            </w:pPr>
          </w:p>
        </w:tc>
        <w:tc>
          <w:tcPr>
            <w:tcW w:w="839" w:type="dxa"/>
            <w:vMerge w:val="continue"/>
            <w:noWrap w:val="0"/>
            <w:vAlign w:val="center"/>
          </w:tcPr>
          <w:p w14:paraId="579B377A">
            <w:pPr>
              <w:pStyle w:val="180"/>
              <w:spacing w:line="360" w:lineRule="exact"/>
              <w:rPr>
                <w:color w:val="auto"/>
                <w:highlight w:val="none"/>
              </w:rPr>
            </w:pPr>
          </w:p>
        </w:tc>
      </w:tr>
      <w:tr w14:paraId="163DB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6469C379">
            <w:pPr>
              <w:pStyle w:val="180"/>
              <w:spacing w:line="360" w:lineRule="exact"/>
              <w:rPr>
                <w:color w:val="auto"/>
                <w:highlight w:val="none"/>
              </w:rPr>
            </w:pPr>
            <w:r>
              <w:rPr>
                <w:rFonts w:hint="eastAsia" w:hAnsi="宋体"/>
                <w:color w:val="auto"/>
                <w:highlight w:val="none"/>
              </w:rPr>
              <w:t>Ⅱ</w:t>
            </w:r>
          </w:p>
        </w:tc>
        <w:tc>
          <w:tcPr>
            <w:tcW w:w="426" w:type="dxa"/>
            <w:noWrap w:val="0"/>
            <w:vAlign w:val="center"/>
          </w:tcPr>
          <w:p w14:paraId="72CDEBEE">
            <w:pPr>
              <w:pStyle w:val="180"/>
              <w:spacing w:line="360" w:lineRule="exact"/>
              <w:rPr>
                <w:color w:val="auto"/>
                <w:highlight w:val="none"/>
              </w:rPr>
            </w:pPr>
            <w:r>
              <w:rPr>
                <w:rFonts w:hint="eastAsia"/>
                <w:color w:val="auto"/>
                <w:highlight w:val="none"/>
              </w:rPr>
              <w:t>1</w:t>
            </w:r>
          </w:p>
        </w:tc>
        <w:tc>
          <w:tcPr>
            <w:tcW w:w="2784" w:type="dxa"/>
            <w:noWrap w:val="0"/>
            <w:vAlign w:val="center"/>
          </w:tcPr>
          <w:p w14:paraId="0859BC8E">
            <w:pPr>
              <w:pStyle w:val="180"/>
              <w:spacing w:line="360" w:lineRule="exact"/>
              <w:ind w:firstLine="180" w:firstLineChars="100"/>
              <w:jc w:val="both"/>
              <w:rPr>
                <w:rFonts w:hint="eastAsia" w:eastAsia="宋体"/>
                <w:color w:val="auto"/>
                <w:highlight w:val="none"/>
                <w:lang w:val="en-US" w:eastAsia="zh-CN"/>
              </w:rPr>
            </w:pPr>
            <w:r>
              <w:rPr>
                <w:rFonts w:hint="eastAsia"/>
                <w:color w:val="auto"/>
                <w:highlight w:val="none"/>
              </w:rPr>
              <w:t>外露件</w:t>
            </w:r>
            <w:r>
              <w:rPr>
                <w:rFonts w:hint="eastAsia"/>
                <w:color w:val="auto"/>
                <w:highlight w:val="none"/>
                <w:lang w:val="en-US" w:eastAsia="zh-CN"/>
              </w:rPr>
              <w:t>表面</w:t>
            </w:r>
          </w:p>
        </w:tc>
        <w:tc>
          <w:tcPr>
            <w:tcW w:w="944" w:type="dxa"/>
            <w:noWrap w:val="0"/>
            <w:vAlign w:val="center"/>
          </w:tcPr>
          <w:p w14:paraId="30A6C57C">
            <w:pPr>
              <w:pStyle w:val="180"/>
              <w:spacing w:line="360" w:lineRule="exact"/>
              <w:rPr>
                <w:color w:val="auto"/>
                <w:highlight w:val="none"/>
              </w:rPr>
            </w:pPr>
            <w:r>
              <w:rPr>
                <w:rFonts w:hint="eastAsia"/>
                <w:color w:val="auto"/>
                <w:highlight w:val="none"/>
              </w:rPr>
              <w:t>5</w:t>
            </w:r>
            <w:r>
              <w:rPr>
                <w:rFonts w:hint="eastAsia"/>
                <w:color w:val="auto"/>
                <w:highlight w:val="none"/>
                <w:lang w:eastAsia="zh-CN"/>
              </w:rPr>
              <w:t>.</w:t>
            </w:r>
            <w:r>
              <w:rPr>
                <w:rFonts w:hint="eastAsia"/>
                <w:color w:val="auto"/>
                <w:highlight w:val="none"/>
                <w:lang w:val="en-US" w:eastAsia="zh-CN"/>
              </w:rPr>
              <w:t>6</w:t>
            </w:r>
            <w:r>
              <w:rPr>
                <w:rFonts w:hint="eastAsia"/>
                <w:color w:val="auto"/>
                <w:highlight w:val="none"/>
              </w:rPr>
              <w:t>.1</w:t>
            </w:r>
          </w:p>
        </w:tc>
        <w:tc>
          <w:tcPr>
            <w:tcW w:w="1091" w:type="dxa"/>
            <w:noWrap w:val="0"/>
            <w:vAlign w:val="center"/>
          </w:tcPr>
          <w:p w14:paraId="380645C3">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1</w:t>
            </w:r>
          </w:p>
        </w:tc>
        <w:tc>
          <w:tcPr>
            <w:tcW w:w="709" w:type="dxa"/>
            <w:vMerge w:val="restart"/>
            <w:noWrap w:val="0"/>
            <w:vAlign w:val="center"/>
          </w:tcPr>
          <w:p w14:paraId="018278B4">
            <w:pPr>
              <w:pStyle w:val="180"/>
              <w:spacing w:line="360" w:lineRule="exact"/>
              <w:rPr>
                <w:color w:val="auto"/>
                <w:highlight w:val="none"/>
              </w:rPr>
            </w:pPr>
            <w:r>
              <w:rPr>
                <w:rFonts w:hint="eastAsia"/>
                <w:color w:val="auto"/>
                <w:highlight w:val="none"/>
              </w:rPr>
              <w:t>C</w:t>
            </w:r>
          </w:p>
        </w:tc>
        <w:tc>
          <w:tcPr>
            <w:tcW w:w="1276" w:type="dxa"/>
            <w:vMerge w:val="restart"/>
            <w:noWrap w:val="0"/>
            <w:vAlign w:val="center"/>
          </w:tcPr>
          <w:p w14:paraId="05596200">
            <w:pPr>
              <w:pStyle w:val="180"/>
              <w:spacing w:line="360" w:lineRule="exact"/>
              <w:rPr>
                <w:color w:val="auto"/>
                <w:highlight w:val="none"/>
              </w:rPr>
            </w:pPr>
            <w:r>
              <w:rPr>
                <w:rFonts w:hint="eastAsia"/>
                <w:color w:val="auto"/>
                <w:highlight w:val="none"/>
              </w:rPr>
              <w:t>65</w:t>
            </w:r>
          </w:p>
        </w:tc>
        <w:tc>
          <w:tcPr>
            <w:tcW w:w="708" w:type="dxa"/>
            <w:vMerge w:val="restart"/>
            <w:noWrap w:val="0"/>
            <w:vAlign w:val="center"/>
          </w:tcPr>
          <w:p w14:paraId="74D666E3">
            <w:pPr>
              <w:pStyle w:val="180"/>
              <w:spacing w:line="360" w:lineRule="exact"/>
              <w:rPr>
                <w:color w:val="auto"/>
                <w:highlight w:val="none"/>
              </w:rPr>
            </w:pPr>
            <w:r>
              <w:rPr>
                <w:rFonts w:hint="eastAsia"/>
                <w:color w:val="auto"/>
                <w:highlight w:val="none"/>
              </w:rPr>
              <w:t>5</w:t>
            </w:r>
          </w:p>
        </w:tc>
        <w:tc>
          <w:tcPr>
            <w:tcW w:w="839" w:type="dxa"/>
            <w:vMerge w:val="restart"/>
            <w:noWrap w:val="0"/>
            <w:vAlign w:val="center"/>
          </w:tcPr>
          <w:p w14:paraId="65B93400">
            <w:pPr>
              <w:pStyle w:val="180"/>
              <w:spacing w:line="360" w:lineRule="exact"/>
              <w:rPr>
                <w:color w:val="auto"/>
                <w:highlight w:val="none"/>
              </w:rPr>
            </w:pPr>
            <w:r>
              <w:rPr>
                <w:rFonts w:hint="eastAsia"/>
                <w:color w:val="auto"/>
                <w:highlight w:val="none"/>
              </w:rPr>
              <w:t>1    2</w:t>
            </w:r>
          </w:p>
        </w:tc>
      </w:tr>
      <w:tr w14:paraId="3FBBB0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7ED58A3">
            <w:pPr>
              <w:pStyle w:val="180"/>
              <w:spacing w:line="360" w:lineRule="exact"/>
              <w:rPr>
                <w:color w:val="auto"/>
                <w:highlight w:val="none"/>
              </w:rPr>
            </w:pPr>
          </w:p>
        </w:tc>
        <w:tc>
          <w:tcPr>
            <w:tcW w:w="426" w:type="dxa"/>
            <w:noWrap w:val="0"/>
            <w:vAlign w:val="center"/>
          </w:tcPr>
          <w:p w14:paraId="7BF3CF24">
            <w:pPr>
              <w:pStyle w:val="180"/>
              <w:spacing w:line="360" w:lineRule="exact"/>
              <w:rPr>
                <w:color w:val="auto"/>
                <w:highlight w:val="none"/>
              </w:rPr>
            </w:pPr>
            <w:r>
              <w:rPr>
                <w:rFonts w:hint="eastAsia"/>
                <w:color w:val="auto"/>
                <w:highlight w:val="none"/>
              </w:rPr>
              <w:t>2</w:t>
            </w:r>
          </w:p>
        </w:tc>
        <w:tc>
          <w:tcPr>
            <w:tcW w:w="2784" w:type="dxa"/>
            <w:noWrap w:val="0"/>
            <w:vAlign w:val="center"/>
          </w:tcPr>
          <w:p w14:paraId="4C8AD030">
            <w:pPr>
              <w:pStyle w:val="180"/>
              <w:spacing w:line="360" w:lineRule="exact"/>
              <w:ind w:firstLine="180" w:firstLineChars="100"/>
              <w:jc w:val="both"/>
              <w:rPr>
                <w:rFonts w:hint="eastAsia" w:eastAsia="宋体"/>
                <w:color w:val="auto"/>
                <w:highlight w:val="none"/>
                <w:lang w:val="en-US" w:eastAsia="zh-CN"/>
              </w:rPr>
            </w:pPr>
            <w:r>
              <w:rPr>
                <w:rFonts w:hint="eastAsia"/>
                <w:color w:val="auto"/>
                <w:highlight w:val="none"/>
              </w:rPr>
              <w:t>电镀件外露</w:t>
            </w:r>
            <w:r>
              <w:rPr>
                <w:rFonts w:hint="eastAsia"/>
                <w:color w:val="auto"/>
                <w:highlight w:val="none"/>
                <w:lang w:val="en-US" w:eastAsia="zh-CN"/>
              </w:rPr>
              <w:t>表面</w:t>
            </w:r>
          </w:p>
        </w:tc>
        <w:tc>
          <w:tcPr>
            <w:tcW w:w="944" w:type="dxa"/>
            <w:noWrap w:val="0"/>
            <w:vAlign w:val="center"/>
          </w:tcPr>
          <w:p w14:paraId="0557F462">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.6</w:t>
            </w:r>
            <w:r>
              <w:rPr>
                <w:rFonts w:hint="eastAsia"/>
                <w:color w:val="auto"/>
                <w:highlight w:val="none"/>
              </w:rPr>
              <w:t>.2</w:t>
            </w:r>
          </w:p>
        </w:tc>
        <w:tc>
          <w:tcPr>
            <w:tcW w:w="1091" w:type="dxa"/>
            <w:noWrap w:val="0"/>
            <w:vAlign w:val="center"/>
          </w:tcPr>
          <w:p w14:paraId="0275C812">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.2</w:t>
            </w:r>
          </w:p>
        </w:tc>
        <w:tc>
          <w:tcPr>
            <w:tcW w:w="709" w:type="dxa"/>
            <w:vMerge w:val="continue"/>
            <w:noWrap w:val="0"/>
            <w:vAlign w:val="center"/>
          </w:tcPr>
          <w:p w14:paraId="647016CB">
            <w:pPr>
              <w:pStyle w:val="180"/>
              <w:spacing w:line="360" w:lineRule="exact"/>
              <w:rPr>
                <w:color w:val="auto"/>
                <w:highlight w:val="none"/>
              </w:rPr>
            </w:pPr>
          </w:p>
        </w:tc>
        <w:tc>
          <w:tcPr>
            <w:tcW w:w="1276" w:type="dxa"/>
            <w:vMerge w:val="continue"/>
            <w:noWrap w:val="0"/>
            <w:vAlign w:val="center"/>
          </w:tcPr>
          <w:p w14:paraId="76FFF498">
            <w:pPr>
              <w:pStyle w:val="180"/>
              <w:spacing w:line="360" w:lineRule="exact"/>
              <w:rPr>
                <w:color w:val="auto"/>
                <w:highlight w:val="none"/>
              </w:rPr>
            </w:pPr>
          </w:p>
        </w:tc>
        <w:tc>
          <w:tcPr>
            <w:tcW w:w="708" w:type="dxa"/>
            <w:vMerge w:val="continue"/>
            <w:noWrap w:val="0"/>
            <w:vAlign w:val="center"/>
          </w:tcPr>
          <w:p w14:paraId="44C07E5F">
            <w:pPr>
              <w:pStyle w:val="180"/>
              <w:spacing w:line="360" w:lineRule="exact"/>
              <w:rPr>
                <w:color w:val="auto"/>
                <w:highlight w:val="none"/>
              </w:rPr>
            </w:pPr>
          </w:p>
        </w:tc>
        <w:tc>
          <w:tcPr>
            <w:tcW w:w="839" w:type="dxa"/>
            <w:vMerge w:val="continue"/>
            <w:noWrap w:val="0"/>
            <w:vAlign w:val="center"/>
          </w:tcPr>
          <w:p w14:paraId="3F16BEBB">
            <w:pPr>
              <w:pStyle w:val="180"/>
              <w:spacing w:line="360" w:lineRule="exact"/>
              <w:rPr>
                <w:color w:val="auto"/>
                <w:highlight w:val="none"/>
              </w:rPr>
            </w:pPr>
          </w:p>
        </w:tc>
      </w:tr>
      <w:tr w14:paraId="7389C9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043475E0">
            <w:pPr>
              <w:pStyle w:val="180"/>
              <w:spacing w:line="360" w:lineRule="exact"/>
              <w:rPr>
                <w:color w:val="auto"/>
                <w:highlight w:val="none"/>
              </w:rPr>
            </w:pPr>
          </w:p>
        </w:tc>
        <w:tc>
          <w:tcPr>
            <w:tcW w:w="426" w:type="dxa"/>
            <w:noWrap w:val="0"/>
            <w:vAlign w:val="center"/>
          </w:tcPr>
          <w:p w14:paraId="32F61D83">
            <w:pPr>
              <w:pStyle w:val="180"/>
              <w:spacing w:line="360" w:lineRule="exact"/>
              <w:rPr>
                <w:color w:val="auto"/>
                <w:highlight w:val="none"/>
              </w:rPr>
            </w:pPr>
            <w:r>
              <w:rPr>
                <w:rFonts w:hint="eastAsia"/>
                <w:color w:val="auto"/>
                <w:highlight w:val="none"/>
              </w:rPr>
              <w:t>3</w:t>
            </w:r>
          </w:p>
        </w:tc>
        <w:tc>
          <w:tcPr>
            <w:tcW w:w="2784" w:type="dxa"/>
            <w:noWrap w:val="0"/>
            <w:vAlign w:val="center"/>
          </w:tcPr>
          <w:p w14:paraId="06B2C62D">
            <w:pPr>
              <w:pStyle w:val="180"/>
              <w:spacing w:line="360" w:lineRule="exact"/>
              <w:ind w:firstLine="180" w:firstLineChars="100"/>
              <w:jc w:val="both"/>
              <w:rPr>
                <w:rFonts w:hint="eastAsia" w:eastAsia="宋体"/>
                <w:color w:val="auto"/>
                <w:highlight w:val="none"/>
                <w:lang w:val="en-US" w:eastAsia="zh-CN"/>
              </w:rPr>
            </w:pPr>
            <w:r>
              <w:rPr>
                <w:rFonts w:hint="eastAsia"/>
                <w:color w:val="auto"/>
                <w:highlight w:val="none"/>
              </w:rPr>
              <w:t>涂层件外露</w:t>
            </w:r>
            <w:r>
              <w:rPr>
                <w:rFonts w:hint="eastAsia"/>
                <w:color w:val="auto"/>
                <w:highlight w:val="none"/>
                <w:lang w:val="en-US" w:eastAsia="zh-CN"/>
              </w:rPr>
              <w:t>表面</w:t>
            </w:r>
          </w:p>
        </w:tc>
        <w:tc>
          <w:tcPr>
            <w:tcW w:w="944" w:type="dxa"/>
            <w:noWrap w:val="0"/>
            <w:vAlign w:val="center"/>
          </w:tcPr>
          <w:p w14:paraId="4AC48244">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.6</w:t>
            </w:r>
            <w:r>
              <w:rPr>
                <w:rFonts w:hint="eastAsia"/>
                <w:color w:val="auto"/>
                <w:highlight w:val="none"/>
              </w:rPr>
              <w:t>.3</w:t>
            </w:r>
          </w:p>
        </w:tc>
        <w:tc>
          <w:tcPr>
            <w:tcW w:w="1091" w:type="dxa"/>
            <w:noWrap w:val="0"/>
            <w:vAlign w:val="center"/>
          </w:tcPr>
          <w:p w14:paraId="21F9F4F9">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3</w:t>
            </w:r>
          </w:p>
        </w:tc>
        <w:tc>
          <w:tcPr>
            <w:tcW w:w="709" w:type="dxa"/>
            <w:vMerge w:val="continue"/>
            <w:noWrap w:val="0"/>
            <w:vAlign w:val="center"/>
          </w:tcPr>
          <w:p w14:paraId="215A4116">
            <w:pPr>
              <w:pStyle w:val="180"/>
              <w:spacing w:line="360" w:lineRule="exact"/>
              <w:rPr>
                <w:color w:val="auto"/>
                <w:highlight w:val="none"/>
              </w:rPr>
            </w:pPr>
          </w:p>
        </w:tc>
        <w:tc>
          <w:tcPr>
            <w:tcW w:w="1276" w:type="dxa"/>
            <w:vMerge w:val="continue"/>
            <w:noWrap w:val="0"/>
            <w:vAlign w:val="center"/>
          </w:tcPr>
          <w:p w14:paraId="216F9C48">
            <w:pPr>
              <w:pStyle w:val="180"/>
              <w:spacing w:line="360" w:lineRule="exact"/>
              <w:rPr>
                <w:color w:val="auto"/>
                <w:highlight w:val="none"/>
              </w:rPr>
            </w:pPr>
          </w:p>
        </w:tc>
        <w:tc>
          <w:tcPr>
            <w:tcW w:w="708" w:type="dxa"/>
            <w:vMerge w:val="continue"/>
            <w:noWrap w:val="0"/>
            <w:vAlign w:val="center"/>
          </w:tcPr>
          <w:p w14:paraId="5E3D32AB">
            <w:pPr>
              <w:pStyle w:val="180"/>
              <w:spacing w:line="360" w:lineRule="exact"/>
              <w:rPr>
                <w:color w:val="auto"/>
                <w:highlight w:val="none"/>
              </w:rPr>
            </w:pPr>
          </w:p>
        </w:tc>
        <w:tc>
          <w:tcPr>
            <w:tcW w:w="839" w:type="dxa"/>
            <w:vMerge w:val="continue"/>
            <w:noWrap w:val="0"/>
            <w:vAlign w:val="center"/>
          </w:tcPr>
          <w:p w14:paraId="46CCFF50">
            <w:pPr>
              <w:pStyle w:val="180"/>
              <w:spacing w:line="360" w:lineRule="exact"/>
              <w:rPr>
                <w:color w:val="auto"/>
                <w:highlight w:val="none"/>
              </w:rPr>
            </w:pPr>
          </w:p>
        </w:tc>
      </w:tr>
      <w:tr w14:paraId="4CFFC7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589FADD3">
            <w:pPr>
              <w:pStyle w:val="180"/>
              <w:spacing w:line="360" w:lineRule="exact"/>
              <w:rPr>
                <w:color w:val="auto"/>
                <w:highlight w:val="none"/>
              </w:rPr>
            </w:pPr>
          </w:p>
          <w:p w14:paraId="29C9D407">
            <w:pPr>
              <w:pStyle w:val="180"/>
              <w:spacing w:line="360" w:lineRule="exact"/>
              <w:rPr>
                <w:color w:val="auto"/>
                <w:highlight w:val="none"/>
              </w:rPr>
            </w:pPr>
            <w:r>
              <w:rPr>
                <w:rFonts w:hint="eastAsia" w:hAnsi="宋体"/>
                <w:color w:val="auto"/>
                <w:highlight w:val="none"/>
              </w:rPr>
              <w:t>Ⅲ</w:t>
            </w:r>
          </w:p>
          <w:p w14:paraId="07D44BAE">
            <w:pPr>
              <w:pStyle w:val="180"/>
              <w:spacing w:line="360" w:lineRule="exact"/>
              <w:rPr>
                <w:color w:val="auto"/>
                <w:highlight w:val="none"/>
              </w:rPr>
            </w:pPr>
          </w:p>
        </w:tc>
        <w:tc>
          <w:tcPr>
            <w:tcW w:w="426" w:type="dxa"/>
            <w:noWrap w:val="0"/>
            <w:vAlign w:val="center"/>
          </w:tcPr>
          <w:p w14:paraId="57B3CF53">
            <w:pPr>
              <w:pStyle w:val="180"/>
              <w:spacing w:line="360" w:lineRule="exact"/>
              <w:rPr>
                <w:color w:val="auto"/>
                <w:highlight w:val="none"/>
              </w:rPr>
            </w:pPr>
            <w:r>
              <w:rPr>
                <w:rFonts w:hint="eastAsia"/>
                <w:color w:val="auto"/>
                <w:highlight w:val="none"/>
              </w:rPr>
              <w:t>1</w:t>
            </w:r>
          </w:p>
        </w:tc>
        <w:tc>
          <w:tcPr>
            <w:tcW w:w="2784" w:type="dxa"/>
            <w:noWrap w:val="0"/>
            <w:vAlign w:val="center"/>
          </w:tcPr>
          <w:p w14:paraId="49407F35">
            <w:pPr>
              <w:pStyle w:val="180"/>
              <w:spacing w:line="360" w:lineRule="exact"/>
              <w:ind w:firstLine="180" w:firstLineChars="100"/>
              <w:jc w:val="both"/>
              <w:rPr>
                <w:color w:val="auto"/>
                <w:highlight w:val="none"/>
              </w:rPr>
            </w:pPr>
            <w:r>
              <w:rPr>
                <w:rFonts w:hint="eastAsia"/>
                <w:color w:val="auto"/>
                <w:highlight w:val="none"/>
              </w:rPr>
              <w:t>钥匙插拔、旋转</w:t>
            </w:r>
          </w:p>
        </w:tc>
        <w:tc>
          <w:tcPr>
            <w:tcW w:w="944" w:type="dxa"/>
            <w:noWrap w:val="0"/>
            <w:vAlign w:val="center"/>
          </w:tcPr>
          <w:p w14:paraId="4CE4DFB2">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5</w:t>
            </w:r>
            <w:r>
              <w:rPr>
                <w:rFonts w:hint="eastAsia"/>
                <w:color w:val="auto"/>
                <w:highlight w:val="none"/>
              </w:rPr>
              <w:t>.1</w:t>
            </w:r>
          </w:p>
        </w:tc>
        <w:tc>
          <w:tcPr>
            <w:tcW w:w="1091" w:type="dxa"/>
            <w:noWrap w:val="0"/>
            <w:vAlign w:val="center"/>
          </w:tcPr>
          <w:p w14:paraId="0CBFEBB1">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7</w:t>
            </w:r>
            <w:r>
              <w:rPr>
                <w:rFonts w:hint="eastAsia"/>
                <w:color w:val="auto"/>
                <w:highlight w:val="none"/>
              </w:rPr>
              <w:t>.1</w:t>
            </w:r>
          </w:p>
        </w:tc>
        <w:tc>
          <w:tcPr>
            <w:tcW w:w="709" w:type="dxa"/>
            <w:vMerge w:val="restart"/>
            <w:noWrap w:val="0"/>
            <w:vAlign w:val="center"/>
          </w:tcPr>
          <w:p w14:paraId="2171018B">
            <w:pPr>
              <w:pStyle w:val="180"/>
              <w:spacing w:line="360" w:lineRule="exact"/>
              <w:rPr>
                <w:color w:val="auto"/>
                <w:highlight w:val="none"/>
              </w:rPr>
            </w:pPr>
            <w:r>
              <w:rPr>
                <w:rFonts w:hint="eastAsia"/>
                <w:color w:val="auto"/>
                <w:highlight w:val="none"/>
              </w:rPr>
              <w:t>C</w:t>
            </w:r>
          </w:p>
        </w:tc>
        <w:tc>
          <w:tcPr>
            <w:tcW w:w="1276" w:type="dxa"/>
            <w:vMerge w:val="restart"/>
            <w:noWrap w:val="0"/>
            <w:vAlign w:val="center"/>
          </w:tcPr>
          <w:p w14:paraId="3F96C88D">
            <w:pPr>
              <w:pStyle w:val="180"/>
              <w:spacing w:line="360" w:lineRule="exact"/>
              <w:rPr>
                <w:color w:val="auto"/>
                <w:highlight w:val="none"/>
              </w:rPr>
            </w:pPr>
            <w:r>
              <w:rPr>
                <w:rFonts w:hint="eastAsia"/>
                <w:color w:val="auto"/>
                <w:highlight w:val="none"/>
              </w:rPr>
              <w:t>40</w:t>
            </w:r>
          </w:p>
        </w:tc>
        <w:tc>
          <w:tcPr>
            <w:tcW w:w="708" w:type="dxa"/>
            <w:vMerge w:val="restart"/>
            <w:noWrap w:val="0"/>
            <w:vAlign w:val="center"/>
          </w:tcPr>
          <w:p w14:paraId="45060B80">
            <w:pPr>
              <w:pStyle w:val="180"/>
              <w:spacing w:line="360" w:lineRule="exact"/>
              <w:rPr>
                <w:rFonts w:hint="eastAsia" w:eastAsia="宋体"/>
                <w:color w:val="auto"/>
                <w:highlight w:val="none"/>
                <w:lang w:eastAsia="zh-CN"/>
              </w:rPr>
            </w:pPr>
            <w:r>
              <w:rPr>
                <w:rFonts w:hint="eastAsia"/>
                <w:color w:val="auto"/>
                <w:highlight w:val="none"/>
                <w:lang w:val="en-US" w:eastAsia="zh-CN"/>
              </w:rPr>
              <w:t>4</w:t>
            </w:r>
          </w:p>
        </w:tc>
        <w:tc>
          <w:tcPr>
            <w:tcW w:w="839" w:type="dxa"/>
            <w:vMerge w:val="restart"/>
            <w:noWrap w:val="0"/>
            <w:vAlign w:val="center"/>
          </w:tcPr>
          <w:p w14:paraId="7F61DACF">
            <w:pPr>
              <w:pStyle w:val="180"/>
              <w:spacing w:line="360" w:lineRule="exact"/>
              <w:rPr>
                <w:rFonts w:hint="eastAsia" w:eastAsia="宋体"/>
                <w:color w:val="auto"/>
                <w:highlight w:val="none"/>
                <w:lang w:eastAsia="zh-CN"/>
              </w:rPr>
            </w:pPr>
            <w:r>
              <w:rPr>
                <w:rFonts w:hint="eastAsia"/>
                <w:color w:val="auto"/>
                <w:highlight w:val="none"/>
                <w:lang w:val="en-US" w:eastAsia="zh-CN"/>
              </w:rPr>
              <w:t>0</w:t>
            </w:r>
            <w:r>
              <w:rPr>
                <w:rFonts w:hint="eastAsia"/>
                <w:color w:val="auto"/>
                <w:highlight w:val="none"/>
              </w:rPr>
              <w:t xml:space="preserve">    </w:t>
            </w:r>
            <w:r>
              <w:rPr>
                <w:rFonts w:hint="eastAsia"/>
                <w:color w:val="auto"/>
                <w:highlight w:val="none"/>
                <w:lang w:val="en-US" w:eastAsia="zh-CN"/>
              </w:rPr>
              <w:t>1</w:t>
            </w:r>
          </w:p>
        </w:tc>
      </w:tr>
      <w:tr w14:paraId="01344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233E5924">
            <w:pPr>
              <w:pStyle w:val="180"/>
              <w:spacing w:line="360" w:lineRule="exact"/>
              <w:rPr>
                <w:color w:val="auto"/>
                <w:highlight w:val="none"/>
              </w:rPr>
            </w:pPr>
          </w:p>
        </w:tc>
        <w:tc>
          <w:tcPr>
            <w:tcW w:w="426" w:type="dxa"/>
            <w:noWrap w:val="0"/>
            <w:vAlign w:val="center"/>
          </w:tcPr>
          <w:p w14:paraId="248CA6F1">
            <w:pPr>
              <w:pStyle w:val="180"/>
              <w:spacing w:line="360" w:lineRule="exact"/>
              <w:rPr>
                <w:color w:val="auto"/>
                <w:highlight w:val="none"/>
              </w:rPr>
            </w:pPr>
            <w:r>
              <w:rPr>
                <w:rFonts w:hint="eastAsia"/>
                <w:color w:val="auto"/>
                <w:highlight w:val="none"/>
              </w:rPr>
              <w:t>2</w:t>
            </w:r>
          </w:p>
        </w:tc>
        <w:tc>
          <w:tcPr>
            <w:tcW w:w="2784" w:type="dxa"/>
            <w:noWrap w:val="0"/>
            <w:vAlign w:val="center"/>
          </w:tcPr>
          <w:p w14:paraId="67E3101A">
            <w:pPr>
              <w:pStyle w:val="180"/>
              <w:spacing w:line="360" w:lineRule="exact"/>
              <w:ind w:firstLine="180" w:firstLineChars="100"/>
              <w:jc w:val="both"/>
              <w:rPr>
                <w:color w:val="auto"/>
                <w:highlight w:val="none"/>
              </w:rPr>
            </w:pPr>
            <w:r>
              <w:rPr>
                <w:rFonts w:hint="eastAsia"/>
                <w:color w:val="auto"/>
                <w:highlight w:val="none"/>
                <w:lang w:val="en-US" w:eastAsia="zh-CN"/>
              </w:rPr>
              <w:t>锁头</w:t>
            </w:r>
            <w:r>
              <w:rPr>
                <w:rFonts w:hint="eastAsia"/>
                <w:color w:val="auto"/>
                <w:highlight w:val="none"/>
              </w:rPr>
              <w:t>钥匙拔出力</w:t>
            </w:r>
          </w:p>
        </w:tc>
        <w:tc>
          <w:tcPr>
            <w:tcW w:w="944" w:type="dxa"/>
            <w:noWrap w:val="0"/>
            <w:vAlign w:val="center"/>
          </w:tcPr>
          <w:p w14:paraId="1AA711B4">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.5.</w:t>
            </w:r>
            <w:r>
              <w:rPr>
                <w:rFonts w:hint="eastAsia"/>
                <w:color w:val="auto"/>
                <w:highlight w:val="none"/>
              </w:rPr>
              <w:t>2</w:t>
            </w:r>
          </w:p>
        </w:tc>
        <w:tc>
          <w:tcPr>
            <w:tcW w:w="1091" w:type="dxa"/>
            <w:noWrap w:val="0"/>
            <w:vAlign w:val="center"/>
          </w:tcPr>
          <w:p w14:paraId="722F6B2A">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.7.</w:t>
            </w:r>
            <w:r>
              <w:rPr>
                <w:rFonts w:hint="eastAsia"/>
                <w:color w:val="auto"/>
                <w:highlight w:val="none"/>
              </w:rPr>
              <w:t>2</w:t>
            </w:r>
          </w:p>
        </w:tc>
        <w:tc>
          <w:tcPr>
            <w:tcW w:w="709" w:type="dxa"/>
            <w:vMerge w:val="continue"/>
            <w:noWrap w:val="0"/>
            <w:vAlign w:val="center"/>
          </w:tcPr>
          <w:p w14:paraId="2A251A28">
            <w:pPr>
              <w:pStyle w:val="180"/>
              <w:spacing w:line="360" w:lineRule="exact"/>
              <w:rPr>
                <w:color w:val="auto"/>
                <w:highlight w:val="none"/>
              </w:rPr>
            </w:pPr>
          </w:p>
        </w:tc>
        <w:tc>
          <w:tcPr>
            <w:tcW w:w="1276" w:type="dxa"/>
            <w:vMerge w:val="continue"/>
            <w:noWrap w:val="0"/>
            <w:vAlign w:val="center"/>
          </w:tcPr>
          <w:p w14:paraId="3424AA04">
            <w:pPr>
              <w:pStyle w:val="180"/>
              <w:spacing w:line="360" w:lineRule="exact"/>
              <w:rPr>
                <w:color w:val="auto"/>
                <w:highlight w:val="none"/>
              </w:rPr>
            </w:pPr>
          </w:p>
        </w:tc>
        <w:tc>
          <w:tcPr>
            <w:tcW w:w="708" w:type="dxa"/>
            <w:vMerge w:val="continue"/>
            <w:noWrap w:val="0"/>
            <w:vAlign w:val="center"/>
          </w:tcPr>
          <w:p w14:paraId="76A9CA61">
            <w:pPr>
              <w:pStyle w:val="180"/>
              <w:spacing w:line="360" w:lineRule="exact"/>
              <w:rPr>
                <w:color w:val="auto"/>
                <w:highlight w:val="none"/>
              </w:rPr>
            </w:pPr>
          </w:p>
        </w:tc>
        <w:tc>
          <w:tcPr>
            <w:tcW w:w="839" w:type="dxa"/>
            <w:vMerge w:val="continue"/>
            <w:noWrap w:val="0"/>
            <w:vAlign w:val="center"/>
          </w:tcPr>
          <w:p w14:paraId="7BD4F11A">
            <w:pPr>
              <w:pStyle w:val="180"/>
              <w:spacing w:line="360" w:lineRule="exact"/>
              <w:rPr>
                <w:color w:val="auto"/>
                <w:highlight w:val="none"/>
              </w:rPr>
            </w:pPr>
          </w:p>
        </w:tc>
      </w:tr>
      <w:tr w14:paraId="064EEA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0013E04">
            <w:pPr>
              <w:pStyle w:val="180"/>
              <w:spacing w:line="360" w:lineRule="exact"/>
              <w:rPr>
                <w:color w:val="auto"/>
                <w:highlight w:val="none"/>
              </w:rPr>
            </w:pPr>
          </w:p>
        </w:tc>
        <w:tc>
          <w:tcPr>
            <w:tcW w:w="426" w:type="dxa"/>
            <w:noWrap w:val="0"/>
            <w:vAlign w:val="center"/>
          </w:tcPr>
          <w:p w14:paraId="09AC1F4C">
            <w:pPr>
              <w:pStyle w:val="180"/>
              <w:spacing w:line="360" w:lineRule="exact"/>
              <w:rPr>
                <w:color w:val="auto"/>
                <w:highlight w:val="none"/>
              </w:rPr>
            </w:pPr>
            <w:r>
              <w:rPr>
                <w:rFonts w:hint="eastAsia"/>
                <w:color w:val="auto"/>
                <w:highlight w:val="none"/>
              </w:rPr>
              <w:t>3</w:t>
            </w:r>
          </w:p>
        </w:tc>
        <w:tc>
          <w:tcPr>
            <w:tcW w:w="2784" w:type="dxa"/>
            <w:noWrap w:val="0"/>
            <w:vAlign w:val="center"/>
          </w:tcPr>
          <w:p w14:paraId="4C93A5E2">
            <w:pPr>
              <w:pStyle w:val="180"/>
              <w:spacing w:line="360" w:lineRule="exact"/>
              <w:ind w:firstLine="180" w:firstLineChars="100"/>
              <w:jc w:val="both"/>
              <w:rPr>
                <w:color w:val="auto"/>
                <w:highlight w:val="none"/>
              </w:rPr>
            </w:pPr>
            <w:r>
              <w:rPr>
                <w:rFonts w:hint="eastAsia"/>
                <w:color w:val="auto"/>
                <w:highlight w:val="none"/>
              </w:rPr>
              <w:t>斜舌关闭力</w:t>
            </w:r>
          </w:p>
        </w:tc>
        <w:tc>
          <w:tcPr>
            <w:tcW w:w="944" w:type="dxa"/>
            <w:noWrap w:val="0"/>
            <w:vAlign w:val="center"/>
          </w:tcPr>
          <w:p w14:paraId="58A6A244">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5</w:t>
            </w:r>
            <w:r>
              <w:rPr>
                <w:rFonts w:hint="eastAsia"/>
                <w:color w:val="auto"/>
                <w:highlight w:val="none"/>
              </w:rPr>
              <w:t>.3</w:t>
            </w:r>
          </w:p>
        </w:tc>
        <w:tc>
          <w:tcPr>
            <w:tcW w:w="1091" w:type="dxa"/>
            <w:noWrap w:val="0"/>
            <w:vAlign w:val="center"/>
          </w:tcPr>
          <w:p w14:paraId="3723BDB6">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.7.</w:t>
            </w:r>
            <w:r>
              <w:rPr>
                <w:rFonts w:hint="eastAsia"/>
                <w:color w:val="auto"/>
                <w:highlight w:val="none"/>
              </w:rPr>
              <w:t>3</w:t>
            </w:r>
          </w:p>
        </w:tc>
        <w:tc>
          <w:tcPr>
            <w:tcW w:w="709" w:type="dxa"/>
            <w:vMerge w:val="continue"/>
            <w:noWrap w:val="0"/>
            <w:vAlign w:val="center"/>
          </w:tcPr>
          <w:p w14:paraId="73D8C27A">
            <w:pPr>
              <w:pStyle w:val="180"/>
              <w:spacing w:line="360" w:lineRule="exact"/>
              <w:rPr>
                <w:color w:val="auto"/>
                <w:highlight w:val="none"/>
              </w:rPr>
            </w:pPr>
          </w:p>
        </w:tc>
        <w:tc>
          <w:tcPr>
            <w:tcW w:w="1276" w:type="dxa"/>
            <w:vMerge w:val="continue"/>
            <w:noWrap w:val="0"/>
            <w:vAlign w:val="center"/>
          </w:tcPr>
          <w:p w14:paraId="3D195317">
            <w:pPr>
              <w:pStyle w:val="180"/>
              <w:spacing w:line="360" w:lineRule="exact"/>
              <w:rPr>
                <w:color w:val="auto"/>
                <w:highlight w:val="none"/>
              </w:rPr>
            </w:pPr>
          </w:p>
        </w:tc>
        <w:tc>
          <w:tcPr>
            <w:tcW w:w="708" w:type="dxa"/>
            <w:vMerge w:val="continue"/>
            <w:noWrap w:val="0"/>
            <w:vAlign w:val="center"/>
          </w:tcPr>
          <w:p w14:paraId="690C9CA2">
            <w:pPr>
              <w:pStyle w:val="180"/>
              <w:spacing w:line="360" w:lineRule="exact"/>
              <w:rPr>
                <w:color w:val="auto"/>
                <w:highlight w:val="none"/>
              </w:rPr>
            </w:pPr>
          </w:p>
        </w:tc>
        <w:tc>
          <w:tcPr>
            <w:tcW w:w="839" w:type="dxa"/>
            <w:vMerge w:val="continue"/>
            <w:noWrap w:val="0"/>
            <w:vAlign w:val="center"/>
          </w:tcPr>
          <w:p w14:paraId="3064E6C9">
            <w:pPr>
              <w:pStyle w:val="180"/>
              <w:spacing w:line="360" w:lineRule="exact"/>
              <w:rPr>
                <w:color w:val="auto"/>
                <w:highlight w:val="none"/>
              </w:rPr>
            </w:pPr>
          </w:p>
        </w:tc>
      </w:tr>
      <w:tr w14:paraId="17463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16654DFB">
            <w:pPr>
              <w:pStyle w:val="180"/>
              <w:spacing w:line="360" w:lineRule="exact"/>
              <w:rPr>
                <w:color w:val="auto"/>
                <w:highlight w:val="none"/>
              </w:rPr>
            </w:pPr>
          </w:p>
        </w:tc>
        <w:tc>
          <w:tcPr>
            <w:tcW w:w="426" w:type="dxa"/>
            <w:noWrap w:val="0"/>
            <w:vAlign w:val="center"/>
          </w:tcPr>
          <w:p w14:paraId="7EAC8DD1">
            <w:pPr>
              <w:pStyle w:val="180"/>
              <w:spacing w:line="360" w:lineRule="exact"/>
              <w:rPr>
                <w:rFonts w:hint="eastAsia" w:eastAsia="宋体"/>
                <w:color w:val="auto"/>
                <w:highlight w:val="none"/>
                <w:lang w:val="en-US" w:eastAsia="zh-CN"/>
              </w:rPr>
            </w:pPr>
            <w:r>
              <w:rPr>
                <w:rFonts w:hint="eastAsia"/>
                <w:color w:val="auto"/>
                <w:highlight w:val="none"/>
                <w:lang w:val="en-US" w:eastAsia="zh-CN"/>
              </w:rPr>
              <w:t>4</w:t>
            </w:r>
          </w:p>
        </w:tc>
        <w:tc>
          <w:tcPr>
            <w:tcW w:w="2784" w:type="dxa"/>
            <w:noWrap w:val="0"/>
            <w:vAlign w:val="center"/>
          </w:tcPr>
          <w:p w14:paraId="3ADBCD8E">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rPr>
              <w:t>钥匙开</w:t>
            </w:r>
            <w:r>
              <w:rPr>
                <w:rFonts w:hint="eastAsia"/>
                <w:color w:val="auto"/>
                <w:highlight w:val="none"/>
                <w:lang w:val="en-US" w:eastAsia="zh-CN"/>
              </w:rPr>
              <w:t>锁力</w:t>
            </w:r>
          </w:p>
        </w:tc>
        <w:tc>
          <w:tcPr>
            <w:tcW w:w="944" w:type="dxa"/>
            <w:noWrap w:val="0"/>
            <w:vAlign w:val="center"/>
          </w:tcPr>
          <w:p w14:paraId="07499C8D">
            <w:pPr>
              <w:pStyle w:val="180"/>
              <w:spacing w:line="360" w:lineRule="exact"/>
              <w:rPr>
                <w:rFonts w:hint="eastAsia"/>
                <w:color w:val="auto"/>
                <w:highlight w:val="none"/>
              </w:rPr>
            </w:pPr>
            <w:r>
              <w:rPr>
                <w:rFonts w:hint="eastAsia"/>
                <w:color w:val="auto"/>
                <w:highlight w:val="none"/>
              </w:rPr>
              <w:t>5.5.4</w:t>
            </w:r>
          </w:p>
        </w:tc>
        <w:tc>
          <w:tcPr>
            <w:tcW w:w="1091" w:type="dxa"/>
            <w:noWrap w:val="0"/>
            <w:vAlign w:val="center"/>
          </w:tcPr>
          <w:p w14:paraId="7B997452">
            <w:pPr>
              <w:pStyle w:val="180"/>
              <w:spacing w:line="360" w:lineRule="exact"/>
              <w:rPr>
                <w:rFonts w:hint="eastAsia"/>
                <w:color w:val="auto"/>
                <w:highlight w:val="none"/>
              </w:rPr>
            </w:pPr>
            <w:r>
              <w:rPr>
                <w:rFonts w:hint="eastAsia"/>
                <w:color w:val="auto"/>
                <w:highlight w:val="none"/>
              </w:rPr>
              <w:t>6.7.4</w:t>
            </w:r>
          </w:p>
        </w:tc>
        <w:tc>
          <w:tcPr>
            <w:tcW w:w="709" w:type="dxa"/>
            <w:vMerge w:val="continue"/>
            <w:noWrap w:val="0"/>
            <w:vAlign w:val="center"/>
          </w:tcPr>
          <w:p w14:paraId="794AD9CD">
            <w:pPr>
              <w:pStyle w:val="180"/>
              <w:spacing w:line="360" w:lineRule="exact"/>
              <w:rPr>
                <w:color w:val="auto"/>
                <w:highlight w:val="none"/>
              </w:rPr>
            </w:pPr>
          </w:p>
        </w:tc>
        <w:tc>
          <w:tcPr>
            <w:tcW w:w="1276" w:type="dxa"/>
            <w:vMerge w:val="continue"/>
            <w:noWrap w:val="0"/>
            <w:vAlign w:val="center"/>
          </w:tcPr>
          <w:p w14:paraId="115DD246">
            <w:pPr>
              <w:pStyle w:val="180"/>
              <w:spacing w:line="360" w:lineRule="exact"/>
              <w:rPr>
                <w:color w:val="auto"/>
                <w:highlight w:val="none"/>
              </w:rPr>
            </w:pPr>
          </w:p>
        </w:tc>
        <w:tc>
          <w:tcPr>
            <w:tcW w:w="708" w:type="dxa"/>
            <w:vMerge w:val="continue"/>
            <w:noWrap w:val="0"/>
            <w:vAlign w:val="center"/>
          </w:tcPr>
          <w:p w14:paraId="08741F97">
            <w:pPr>
              <w:pStyle w:val="180"/>
              <w:spacing w:line="360" w:lineRule="exact"/>
              <w:rPr>
                <w:color w:val="auto"/>
                <w:highlight w:val="none"/>
              </w:rPr>
            </w:pPr>
          </w:p>
        </w:tc>
        <w:tc>
          <w:tcPr>
            <w:tcW w:w="839" w:type="dxa"/>
            <w:vMerge w:val="continue"/>
            <w:noWrap w:val="0"/>
            <w:vAlign w:val="center"/>
          </w:tcPr>
          <w:p w14:paraId="24FB70CA">
            <w:pPr>
              <w:pStyle w:val="180"/>
              <w:spacing w:line="360" w:lineRule="exact"/>
              <w:rPr>
                <w:color w:val="auto"/>
                <w:highlight w:val="none"/>
              </w:rPr>
            </w:pPr>
          </w:p>
        </w:tc>
      </w:tr>
      <w:tr w14:paraId="2D7B2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25170FDE">
            <w:pPr>
              <w:pStyle w:val="180"/>
              <w:spacing w:line="360" w:lineRule="exact"/>
              <w:rPr>
                <w:color w:val="auto"/>
                <w:highlight w:val="none"/>
              </w:rPr>
            </w:pPr>
          </w:p>
        </w:tc>
        <w:tc>
          <w:tcPr>
            <w:tcW w:w="426" w:type="dxa"/>
            <w:noWrap w:val="0"/>
            <w:vAlign w:val="center"/>
          </w:tcPr>
          <w:p w14:paraId="5AE07D85">
            <w:pPr>
              <w:pStyle w:val="180"/>
              <w:spacing w:line="360" w:lineRule="exact"/>
              <w:rPr>
                <w:rFonts w:hint="eastAsia" w:eastAsia="宋体"/>
                <w:color w:val="auto"/>
                <w:highlight w:val="none"/>
                <w:lang w:val="en-US" w:eastAsia="zh-CN"/>
              </w:rPr>
            </w:pPr>
            <w:r>
              <w:rPr>
                <w:rFonts w:hint="eastAsia"/>
                <w:color w:val="auto"/>
                <w:highlight w:val="none"/>
                <w:lang w:val="en-US" w:eastAsia="zh-CN"/>
              </w:rPr>
              <w:t>5</w:t>
            </w:r>
          </w:p>
        </w:tc>
        <w:tc>
          <w:tcPr>
            <w:tcW w:w="2784" w:type="dxa"/>
            <w:noWrap w:val="0"/>
            <w:vAlign w:val="center"/>
          </w:tcPr>
          <w:p w14:paraId="7BB1FEFC">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旋钮开锁力</w:t>
            </w:r>
          </w:p>
        </w:tc>
        <w:tc>
          <w:tcPr>
            <w:tcW w:w="944" w:type="dxa"/>
            <w:noWrap w:val="0"/>
            <w:vAlign w:val="center"/>
          </w:tcPr>
          <w:p w14:paraId="0AE37DDD">
            <w:pPr>
              <w:pStyle w:val="180"/>
              <w:spacing w:line="360" w:lineRule="exact"/>
              <w:rPr>
                <w:rFonts w:hint="default" w:eastAsia="宋体"/>
                <w:color w:val="auto"/>
                <w:highlight w:val="none"/>
                <w:lang w:val="en-US" w:eastAsia="zh-CN"/>
              </w:rPr>
            </w:pPr>
            <w:r>
              <w:rPr>
                <w:rFonts w:hint="eastAsia"/>
                <w:color w:val="auto"/>
                <w:highlight w:val="none"/>
                <w:lang w:val="en-US" w:eastAsia="zh-CN"/>
              </w:rPr>
              <w:t>5.5.6</w:t>
            </w:r>
          </w:p>
        </w:tc>
        <w:tc>
          <w:tcPr>
            <w:tcW w:w="1091" w:type="dxa"/>
            <w:noWrap w:val="0"/>
            <w:vAlign w:val="center"/>
          </w:tcPr>
          <w:p w14:paraId="4911D34B">
            <w:pPr>
              <w:pStyle w:val="180"/>
              <w:spacing w:line="360" w:lineRule="exact"/>
              <w:rPr>
                <w:rFonts w:hint="default" w:eastAsia="宋体"/>
                <w:color w:val="auto"/>
                <w:highlight w:val="none"/>
                <w:lang w:val="en-US" w:eastAsia="zh-CN"/>
              </w:rPr>
            </w:pPr>
            <w:r>
              <w:rPr>
                <w:rFonts w:hint="eastAsia"/>
                <w:color w:val="auto"/>
                <w:highlight w:val="none"/>
                <w:lang w:val="en-US" w:eastAsia="zh-CN"/>
              </w:rPr>
              <w:t>6.7.6</w:t>
            </w:r>
          </w:p>
        </w:tc>
        <w:tc>
          <w:tcPr>
            <w:tcW w:w="709" w:type="dxa"/>
            <w:vMerge w:val="continue"/>
            <w:noWrap w:val="0"/>
            <w:vAlign w:val="center"/>
          </w:tcPr>
          <w:p w14:paraId="3AAC2E8F">
            <w:pPr>
              <w:pStyle w:val="180"/>
              <w:spacing w:line="360" w:lineRule="exact"/>
              <w:rPr>
                <w:color w:val="auto"/>
                <w:highlight w:val="none"/>
              </w:rPr>
            </w:pPr>
          </w:p>
        </w:tc>
        <w:tc>
          <w:tcPr>
            <w:tcW w:w="1276" w:type="dxa"/>
            <w:vMerge w:val="continue"/>
            <w:noWrap w:val="0"/>
            <w:vAlign w:val="center"/>
          </w:tcPr>
          <w:p w14:paraId="716E5952">
            <w:pPr>
              <w:pStyle w:val="180"/>
              <w:spacing w:line="360" w:lineRule="exact"/>
              <w:rPr>
                <w:color w:val="auto"/>
                <w:highlight w:val="none"/>
              </w:rPr>
            </w:pPr>
          </w:p>
        </w:tc>
        <w:tc>
          <w:tcPr>
            <w:tcW w:w="708" w:type="dxa"/>
            <w:vMerge w:val="continue"/>
            <w:noWrap w:val="0"/>
            <w:vAlign w:val="center"/>
          </w:tcPr>
          <w:p w14:paraId="1E0686A3">
            <w:pPr>
              <w:pStyle w:val="180"/>
              <w:spacing w:line="360" w:lineRule="exact"/>
              <w:rPr>
                <w:color w:val="auto"/>
                <w:highlight w:val="none"/>
              </w:rPr>
            </w:pPr>
          </w:p>
        </w:tc>
        <w:tc>
          <w:tcPr>
            <w:tcW w:w="839" w:type="dxa"/>
            <w:vMerge w:val="continue"/>
            <w:noWrap w:val="0"/>
            <w:vAlign w:val="center"/>
          </w:tcPr>
          <w:p w14:paraId="18BF71D4">
            <w:pPr>
              <w:pStyle w:val="180"/>
              <w:spacing w:line="360" w:lineRule="exact"/>
              <w:rPr>
                <w:color w:val="auto"/>
                <w:highlight w:val="none"/>
              </w:rPr>
            </w:pPr>
          </w:p>
        </w:tc>
      </w:tr>
      <w:tr w14:paraId="729C49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0F4908AF">
            <w:pPr>
              <w:pStyle w:val="180"/>
              <w:spacing w:line="360" w:lineRule="exact"/>
              <w:rPr>
                <w:color w:val="auto"/>
                <w:highlight w:val="none"/>
              </w:rPr>
            </w:pPr>
          </w:p>
        </w:tc>
        <w:tc>
          <w:tcPr>
            <w:tcW w:w="426" w:type="dxa"/>
            <w:noWrap w:val="0"/>
            <w:vAlign w:val="center"/>
          </w:tcPr>
          <w:p w14:paraId="509B6089">
            <w:pPr>
              <w:pStyle w:val="180"/>
              <w:spacing w:line="360" w:lineRule="exact"/>
              <w:rPr>
                <w:rFonts w:hint="eastAsia" w:eastAsia="宋体"/>
                <w:color w:val="auto"/>
                <w:highlight w:val="none"/>
                <w:lang w:val="en-US" w:eastAsia="zh-CN"/>
              </w:rPr>
            </w:pPr>
            <w:r>
              <w:rPr>
                <w:rFonts w:hint="eastAsia"/>
                <w:color w:val="auto"/>
                <w:highlight w:val="none"/>
                <w:lang w:val="en-US" w:eastAsia="zh-CN"/>
              </w:rPr>
              <w:t>6</w:t>
            </w:r>
          </w:p>
        </w:tc>
        <w:tc>
          <w:tcPr>
            <w:tcW w:w="2784" w:type="dxa"/>
            <w:noWrap w:val="0"/>
            <w:vAlign w:val="center"/>
          </w:tcPr>
          <w:p w14:paraId="1A1A1512">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执手开锁力</w:t>
            </w:r>
          </w:p>
        </w:tc>
        <w:tc>
          <w:tcPr>
            <w:tcW w:w="944" w:type="dxa"/>
            <w:noWrap w:val="0"/>
            <w:vAlign w:val="center"/>
          </w:tcPr>
          <w:p w14:paraId="7835C943">
            <w:pPr>
              <w:pStyle w:val="180"/>
              <w:spacing w:line="360" w:lineRule="exact"/>
              <w:rPr>
                <w:rFonts w:hint="eastAsia" w:eastAsia="宋体"/>
                <w:color w:val="auto"/>
                <w:highlight w:val="none"/>
                <w:lang w:val="en-US" w:eastAsia="zh-CN"/>
              </w:rPr>
            </w:pPr>
            <w:r>
              <w:rPr>
                <w:rFonts w:hint="eastAsia"/>
                <w:color w:val="auto"/>
                <w:highlight w:val="none"/>
              </w:rPr>
              <w:t>5.</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7</w:t>
            </w:r>
          </w:p>
        </w:tc>
        <w:tc>
          <w:tcPr>
            <w:tcW w:w="1091" w:type="dxa"/>
            <w:noWrap w:val="0"/>
            <w:vAlign w:val="center"/>
          </w:tcPr>
          <w:p w14:paraId="20EF4722">
            <w:pPr>
              <w:pStyle w:val="180"/>
              <w:spacing w:line="360" w:lineRule="exact"/>
              <w:rPr>
                <w:rFonts w:hint="eastAsia" w:eastAsia="宋体"/>
                <w:color w:val="auto"/>
                <w:highlight w:val="none"/>
                <w:lang w:val="en-US" w:eastAsia="zh-CN"/>
              </w:rPr>
            </w:pPr>
            <w:r>
              <w:rPr>
                <w:rFonts w:hint="eastAsia"/>
                <w:color w:val="auto"/>
                <w:highlight w:val="none"/>
              </w:rPr>
              <w:t>6.</w:t>
            </w:r>
            <w:r>
              <w:rPr>
                <w:rFonts w:hint="eastAsia"/>
                <w:color w:val="auto"/>
                <w:highlight w:val="none"/>
                <w:lang w:val="en-US" w:eastAsia="zh-CN"/>
              </w:rPr>
              <w:t>7</w:t>
            </w:r>
            <w:r>
              <w:rPr>
                <w:rFonts w:hint="eastAsia"/>
                <w:color w:val="auto"/>
                <w:highlight w:val="none"/>
              </w:rPr>
              <w:t>.</w:t>
            </w:r>
            <w:r>
              <w:rPr>
                <w:rFonts w:hint="eastAsia"/>
                <w:color w:val="auto"/>
                <w:highlight w:val="none"/>
                <w:lang w:val="en-US" w:eastAsia="zh-CN"/>
              </w:rPr>
              <w:t>7</w:t>
            </w:r>
          </w:p>
        </w:tc>
        <w:tc>
          <w:tcPr>
            <w:tcW w:w="709" w:type="dxa"/>
            <w:vMerge w:val="continue"/>
            <w:noWrap w:val="0"/>
            <w:vAlign w:val="center"/>
          </w:tcPr>
          <w:p w14:paraId="7B8362EF">
            <w:pPr>
              <w:pStyle w:val="180"/>
              <w:spacing w:line="360" w:lineRule="exact"/>
              <w:rPr>
                <w:color w:val="auto"/>
                <w:highlight w:val="none"/>
              </w:rPr>
            </w:pPr>
          </w:p>
        </w:tc>
        <w:tc>
          <w:tcPr>
            <w:tcW w:w="1276" w:type="dxa"/>
            <w:vMerge w:val="continue"/>
            <w:noWrap w:val="0"/>
            <w:vAlign w:val="center"/>
          </w:tcPr>
          <w:p w14:paraId="532A5483">
            <w:pPr>
              <w:pStyle w:val="180"/>
              <w:spacing w:line="360" w:lineRule="exact"/>
              <w:rPr>
                <w:color w:val="auto"/>
                <w:highlight w:val="none"/>
              </w:rPr>
            </w:pPr>
          </w:p>
        </w:tc>
        <w:tc>
          <w:tcPr>
            <w:tcW w:w="708" w:type="dxa"/>
            <w:vMerge w:val="continue"/>
            <w:noWrap w:val="0"/>
            <w:vAlign w:val="center"/>
          </w:tcPr>
          <w:p w14:paraId="6974938B">
            <w:pPr>
              <w:pStyle w:val="180"/>
              <w:spacing w:line="360" w:lineRule="exact"/>
              <w:rPr>
                <w:color w:val="auto"/>
                <w:highlight w:val="none"/>
              </w:rPr>
            </w:pPr>
          </w:p>
        </w:tc>
        <w:tc>
          <w:tcPr>
            <w:tcW w:w="839" w:type="dxa"/>
            <w:vMerge w:val="continue"/>
            <w:noWrap w:val="0"/>
            <w:vAlign w:val="center"/>
          </w:tcPr>
          <w:p w14:paraId="39E38EB9">
            <w:pPr>
              <w:pStyle w:val="180"/>
              <w:spacing w:line="360" w:lineRule="exact"/>
              <w:rPr>
                <w:color w:val="auto"/>
                <w:highlight w:val="none"/>
              </w:rPr>
            </w:pPr>
          </w:p>
        </w:tc>
      </w:tr>
      <w:tr w14:paraId="28553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2CA6F20E">
            <w:pPr>
              <w:pStyle w:val="180"/>
              <w:spacing w:line="360" w:lineRule="exact"/>
              <w:rPr>
                <w:color w:val="auto"/>
                <w:highlight w:val="none"/>
              </w:rPr>
            </w:pPr>
            <w:r>
              <w:rPr>
                <w:rFonts w:hint="eastAsia" w:hAnsi="宋体"/>
                <w:color w:val="auto"/>
                <w:highlight w:val="none"/>
              </w:rPr>
              <w:t>Ⅳ</w:t>
            </w:r>
          </w:p>
        </w:tc>
        <w:tc>
          <w:tcPr>
            <w:tcW w:w="426" w:type="dxa"/>
            <w:noWrap w:val="0"/>
            <w:vAlign w:val="center"/>
          </w:tcPr>
          <w:p w14:paraId="75EAE398">
            <w:pPr>
              <w:pStyle w:val="180"/>
              <w:spacing w:line="360" w:lineRule="exact"/>
              <w:rPr>
                <w:color w:val="auto"/>
                <w:highlight w:val="none"/>
              </w:rPr>
            </w:pPr>
            <w:r>
              <w:rPr>
                <w:rFonts w:hint="eastAsia"/>
                <w:color w:val="auto"/>
                <w:highlight w:val="none"/>
              </w:rPr>
              <w:t>1</w:t>
            </w:r>
          </w:p>
        </w:tc>
        <w:tc>
          <w:tcPr>
            <w:tcW w:w="2784" w:type="dxa"/>
            <w:noWrap w:val="0"/>
            <w:vAlign w:val="center"/>
          </w:tcPr>
          <w:p w14:paraId="65DE1EF2">
            <w:pPr>
              <w:pStyle w:val="180"/>
              <w:spacing w:line="360" w:lineRule="exact"/>
              <w:ind w:firstLine="180" w:firstLineChars="100"/>
              <w:jc w:val="both"/>
              <w:rPr>
                <w:color w:val="auto"/>
                <w:highlight w:val="none"/>
              </w:rPr>
            </w:pPr>
            <w:r>
              <w:rPr>
                <w:rFonts w:hint="eastAsia"/>
                <w:color w:val="auto"/>
                <w:highlight w:val="none"/>
                <w:lang w:eastAsia="zh-CN"/>
              </w:rPr>
              <w:t>机械密码家具锁</w:t>
            </w:r>
            <w:r>
              <w:rPr>
                <w:rFonts w:hint="eastAsia"/>
                <w:color w:val="auto"/>
                <w:highlight w:val="none"/>
              </w:rPr>
              <w:t>的操作</w:t>
            </w:r>
          </w:p>
        </w:tc>
        <w:tc>
          <w:tcPr>
            <w:tcW w:w="944" w:type="dxa"/>
            <w:noWrap w:val="0"/>
            <w:vAlign w:val="center"/>
          </w:tcPr>
          <w:p w14:paraId="699D1B56">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5</w:t>
            </w:r>
            <w:r>
              <w:rPr>
                <w:rFonts w:hint="eastAsia"/>
                <w:color w:val="auto"/>
                <w:highlight w:val="none"/>
              </w:rPr>
              <w:t>.5</w:t>
            </w:r>
          </w:p>
        </w:tc>
        <w:tc>
          <w:tcPr>
            <w:tcW w:w="1091" w:type="dxa"/>
            <w:noWrap w:val="0"/>
            <w:vAlign w:val="center"/>
          </w:tcPr>
          <w:p w14:paraId="66D3372B">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7</w:t>
            </w:r>
            <w:r>
              <w:rPr>
                <w:rFonts w:hint="eastAsia"/>
                <w:color w:val="auto"/>
                <w:highlight w:val="none"/>
              </w:rPr>
              <w:t>.5</w:t>
            </w:r>
          </w:p>
        </w:tc>
        <w:tc>
          <w:tcPr>
            <w:tcW w:w="709" w:type="dxa"/>
            <w:vMerge w:val="restart"/>
            <w:noWrap w:val="0"/>
            <w:vAlign w:val="center"/>
          </w:tcPr>
          <w:p w14:paraId="20C482BB">
            <w:pPr>
              <w:pStyle w:val="180"/>
              <w:spacing w:line="360" w:lineRule="exact"/>
              <w:rPr>
                <w:color w:val="auto"/>
                <w:highlight w:val="none"/>
              </w:rPr>
            </w:pPr>
            <w:r>
              <w:rPr>
                <w:rFonts w:hint="eastAsia"/>
                <w:color w:val="auto"/>
                <w:highlight w:val="none"/>
              </w:rPr>
              <w:t>B</w:t>
            </w:r>
          </w:p>
        </w:tc>
        <w:tc>
          <w:tcPr>
            <w:tcW w:w="1276" w:type="dxa"/>
            <w:vMerge w:val="restart"/>
            <w:noWrap w:val="0"/>
            <w:vAlign w:val="center"/>
          </w:tcPr>
          <w:p w14:paraId="2FF71C80">
            <w:pPr>
              <w:pStyle w:val="180"/>
              <w:spacing w:line="360" w:lineRule="exact"/>
              <w:rPr>
                <w:color w:val="auto"/>
                <w:highlight w:val="none"/>
              </w:rPr>
            </w:pPr>
            <w:r>
              <w:rPr>
                <w:rFonts w:hint="eastAsia"/>
                <w:color w:val="auto"/>
                <w:highlight w:val="none"/>
              </w:rPr>
              <w:t>65</w:t>
            </w:r>
          </w:p>
        </w:tc>
        <w:tc>
          <w:tcPr>
            <w:tcW w:w="708" w:type="dxa"/>
            <w:vMerge w:val="restart"/>
            <w:noWrap w:val="0"/>
            <w:vAlign w:val="center"/>
          </w:tcPr>
          <w:p w14:paraId="5BADBC39">
            <w:pPr>
              <w:pStyle w:val="180"/>
              <w:spacing w:line="360" w:lineRule="exact"/>
              <w:rPr>
                <w:color w:val="auto"/>
                <w:highlight w:val="none"/>
              </w:rPr>
            </w:pPr>
            <w:r>
              <w:rPr>
                <w:rFonts w:hint="eastAsia"/>
                <w:color w:val="auto"/>
                <w:highlight w:val="none"/>
              </w:rPr>
              <w:t>5</w:t>
            </w:r>
          </w:p>
        </w:tc>
        <w:tc>
          <w:tcPr>
            <w:tcW w:w="839" w:type="dxa"/>
            <w:vMerge w:val="restart"/>
            <w:noWrap w:val="0"/>
            <w:vAlign w:val="center"/>
          </w:tcPr>
          <w:p w14:paraId="1014F385">
            <w:pPr>
              <w:pStyle w:val="180"/>
              <w:spacing w:line="360" w:lineRule="exact"/>
              <w:rPr>
                <w:color w:val="auto"/>
                <w:highlight w:val="none"/>
              </w:rPr>
            </w:pPr>
            <w:r>
              <w:rPr>
                <w:rFonts w:hint="eastAsia"/>
                <w:color w:val="auto"/>
                <w:highlight w:val="none"/>
              </w:rPr>
              <w:t>1    2</w:t>
            </w:r>
          </w:p>
        </w:tc>
      </w:tr>
      <w:tr w14:paraId="2911B7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54F4FEB6">
            <w:pPr>
              <w:pStyle w:val="180"/>
              <w:spacing w:line="360" w:lineRule="exact"/>
              <w:rPr>
                <w:color w:val="auto"/>
                <w:highlight w:val="none"/>
              </w:rPr>
            </w:pPr>
          </w:p>
        </w:tc>
        <w:tc>
          <w:tcPr>
            <w:tcW w:w="426" w:type="dxa"/>
            <w:noWrap w:val="0"/>
            <w:vAlign w:val="center"/>
          </w:tcPr>
          <w:p w14:paraId="22B28D0D">
            <w:pPr>
              <w:pStyle w:val="180"/>
              <w:spacing w:line="360" w:lineRule="exact"/>
              <w:rPr>
                <w:color w:val="auto"/>
                <w:highlight w:val="none"/>
              </w:rPr>
            </w:pPr>
            <w:r>
              <w:rPr>
                <w:rFonts w:hint="eastAsia"/>
                <w:color w:val="auto"/>
                <w:highlight w:val="none"/>
              </w:rPr>
              <w:t>2</w:t>
            </w:r>
          </w:p>
        </w:tc>
        <w:tc>
          <w:tcPr>
            <w:tcW w:w="2784" w:type="dxa"/>
            <w:noWrap w:val="0"/>
            <w:vAlign w:val="center"/>
          </w:tcPr>
          <w:p w14:paraId="37F0039F">
            <w:pPr>
              <w:pStyle w:val="180"/>
              <w:spacing w:line="360" w:lineRule="exact"/>
              <w:ind w:firstLine="180" w:firstLineChars="100"/>
              <w:jc w:val="both"/>
              <w:rPr>
                <w:color w:val="auto"/>
                <w:highlight w:val="none"/>
              </w:rPr>
            </w:pPr>
            <w:r>
              <w:rPr>
                <w:rFonts w:hint="eastAsia"/>
                <w:color w:val="auto"/>
                <w:highlight w:val="none"/>
              </w:rPr>
              <w:t>锁舌伸出长度</w:t>
            </w:r>
          </w:p>
        </w:tc>
        <w:tc>
          <w:tcPr>
            <w:tcW w:w="944" w:type="dxa"/>
            <w:noWrap w:val="0"/>
            <w:vAlign w:val="center"/>
          </w:tcPr>
          <w:p w14:paraId="08B2533E">
            <w:pPr>
              <w:pStyle w:val="180"/>
              <w:spacing w:line="360" w:lineRule="exact"/>
              <w:rPr>
                <w:rFonts w:hint="eastAsia" w:eastAsia="宋体"/>
                <w:color w:val="auto"/>
                <w:highlight w:val="none"/>
                <w:lang w:val="en-US" w:eastAsia="zh-CN"/>
              </w:rPr>
            </w:pPr>
            <w:r>
              <w:rPr>
                <w:rFonts w:hint="eastAsia"/>
                <w:color w:val="auto"/>
                <w:highlight w:val="none"/>
              </w:rPr>
              <w:t>5.2.</w:t>
            </w:r>
            <w:r>
              <w:rPr>
                <w:rFonts w:hint="eastAsia"/>
                <w:color w:val="auto"/>
                <w:highlight w:val="none"/>
                <w:lang w:val="en-US" w:eastAsia="zh-CN"/>
              </w:rPr>
              <w:t>1</w:t>
            </w:r>
          </w:p>
        </w:tc>
        <w:tc>
          <w:tcPr>
            <w:tcW w:w="1091" w:type="dxa"/>
            <w:noWrap w:val="0"/>
            <w:vAlign w:val="center"/>
          </w:tcPr>
          <w:p w14:paraId="541C0002">
            <w:pPr>
              <w:pStyle w:val="180"/>
              <w:spacing w:line="360" w:lineRule="exact"/>
              <w:rPr>
                <w:rFonts w:hint="eastAsia" w:eastAsia="宋体"/>
                <w:color w:val="auto"/>
                <w:highlight w:val="none"/>
                <w:lang w:val="en-US" w:eastAsia="zh-CN"/>
              </w:rPr>
            </w:pPr>
            <w:r>
              <w:rPr>
                <w:rFonts w:hint="eastAsia"/>
                <w:color w:val="auto"/>
                <w:highlight w:val="none"/>
              </w:rPr>
              <w:t>6.4.</w:t>
            </w:r>
            <w:r>
              <w:rPr>
                <w:rFonts w:hint="eastAsia"/>
                <w:color w:val="auto"/>
                <w:highlight w:val="none"/>
                <w:lang w:val="en-US" w:eastAsia="zh-CN"/>
              </w:rPr>
              <w:t>1</w:t>
            </w:r>
          </w:p>
        </w:tc>
        <w:tc>
          <w:tcPr>
            <w:tcW w:w="709" w:type="dxa"/>
            <w:vMerge w:val="continue"/>
            <w:noWrap w:val="0"/>
            <w:vAlign w:val="center"/>
          </w:tcPr>
          <w:p w14:paraId="4121D2C7">
            <w:pPr>
              <w:pStyle w:val="180"/>
              <w:spacing w:line="360" w:lineRule="exact"/>
              <w:rPr>
                <w:color w:val="auto"/>
                <w:highlight w:val="none"/>
              </w:rPr>
            </w:pPr>
          </w:p>
        </w:tc>
        <w:tc>
          <w:tcPr>
            <w:tcW w:w="1276" w:type="dxa"/>
            <w:vMerge w:val="continue"/>
            <w:noWrap w:val="0"/>
            <w:vAlign w:val="center"/>
          </w:tcPr>
          <w:p w14:paraId="08D9A030">
            <w:pPr>
              <w:pStyle w:val="180"/>
              <w:spacing w:line="360" w:lineRule="exact"/>
              <w:rPr>
                <w:color w:val="auto"/>
                <w:highlight w:val="none"/>
              </w:rPr>
            </w:pPr>
          </w:p>
        </w:tc>
        <w:tc>
          <w:tcPr>
            <w:tcW w:w="708" w:type="dxa"/>
            <w:vMerge w:val="continue"/>
            <w:noWrap w:val="0"/>
            <w:vAlign w:val="center"/>
          </w:tcPr>
          <w:p w14:paraId="0FA95ABC">
            <w:pPr>
              <w:pStyle w:val="180"/>
              <w:spacing w:line="360" w:lineRule="exact"/>
              <w:rPr>
                <w:color w:val="auto"/>
                <w:highlight w:val="none"/>
              </w:rPr>
            </w:pPr>
          </w:p>
        </w:tc>
        <w:tc>
          <w:tcPr>
            <w:tcW w:w="839" w:type="dxa"/>
            <w:vMerge w:val="continue"/>
            <w:noWrap w:val="0"/>
            <w:vAlign w:val="center"/>
          </w:tcPr>
          <w:p w14:paraId="6D369CB9">
            <w:pPr>
              <w:pStyle w:val="180"/>
              <w:spacing w:line="360" w:lineRule="exact"/>
              <w:rPr>
                <w:color w:val="auto"/>
                <w:highlight w:val="none"/>
              </w:rPr>
            </w:pPr>
          </w:p>
        </w:tc>
      </w:tr>
      <w:tr w14:paraId="363BA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03AD282E">
            <w:pPr>
              <w:pStyle w:val="180"/>
              <w:spacing w:line="360" w:lineRule="exact"/>
              <w:rPr>
                <w:color w:val="auto"/>
                <w:highlight w:val="none"/>
              </w:rPr>
            </w:pPr>
            <w:r>
              <w:rPr>
                <w:rFonts w:hint="eastAsia" w:hAnsi="宋体"/>
                <w:color w:val="auto"/>
                <w:highlight w:val="none"/>
              </w:rPr>
              <w:t>Ⅴ</w:t>
            </w:r>
          </w:p>
        </w:tc>
        <w:tc>
          <w:tcPr>
            <w:tcW w:w="426" w:type="dxa"/>
            <w:noWrap w:val="0"/>
            <w:vAlign w:val="center"/>
          </w:tcPr>
          <w:p w14:paraId="416BB36C">
            <w:pPr>
              <w:pStyle w:val="180"/>
              <w:spacing w:line="360" w:lineRule="exact"/>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lang w:val="en-US" w:eastAsia="zh-CN"/>
              </w:rPr>
              <w:t>1</w:t>
            </w:r>
          </w:p>
        </w:tc>
        <w:tc>
          <w:tcPr>
            <w:tcW w:w="2784" w:type="dxa"/>
            <w:noWrap w:val="0"/>
            <w:vAlign w:val="center"/>
          </w:tcPr>
          <w:p w14:paraId="25BFBA9C">
            <w:pPr>
              <w:pStyle w:val="180"/>
              <w:spacing w:line="360" w:lineRule="exact"/>
              <w:ind w:firstLine="180" w:firstLineChars="100"/>
              <w:jc w:val="both"/>
              <w:rPr>
                <w:rFonts w:hint="default" w:ascii="宋体" w:hAnsi="Times New Roman" w:eastAsia="宋体" w:cs="Times New Roman"/>
                <w:color w:val="auto"/>
                <w:sz w:val="18"/>
                <w:highlight w:val="none"/>
                <w:lang w:val="en-US" w:eastAsia="zh-CN" w:bidi="ar-SA"/>
              </w:rPr>
            </w:pPr>
            <w:r>
              <w:rPr>
                <w:rFonts w:hint="eastAsia"/>
                <w:color w:val="auto"/>
                <w:highlight w:val="none"/>
                <w:lang w:val="en-US" w:eastAsia="zh-CN"/>
              </w:rPr>
              <w:t>锁舌抗侧向静载荷</w:t>
            </w:r>
          </w:p>
        </w:tc>
        <w:tc>
          <w:tcPr>
            <w:tcW w:w="944" w:type="dxa"/>
            <w:noWrap w:val="0"/>
            <w:vAlign w:val="center"/>
          </w:tcPr>
          <w:p w14:paraId="3F5D3F41">
            <w:pPr>
              <w:pStyle w:val="180"/>
              <w:spacing w:line="360" w:lineRule="exact"/>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5.2.</w:t>
            </w:r>
            <w:r>
              <w:rPr>
                <w:rFonts w:hint="eastAsia"/>
                <w:color w:val="auto"/>
                <w:highlight w:val="none"/>
                <w:lang w:val="en-US" w:eastAsia="zh-CN"/>
              </w:rPr>
              <w:t>2</w:t>
            </w:r>
          </w:p>
        </w:tc>
        <w:tc>
          <w:tcPr>
            <w:tcW w:w="1091" w:type="dxa"/>
            <w:noWrap w:val="0"/>
            <w:vAlign w:val="center"/>
          </w:tcPr>
          <w:p w14:paraId="4989F709">
            <w:pPr>
              <w:pStyle w:val="180"/>
              <w:spacing w:line="360" w:lineRule="exact"/>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6.4.</w:t>
            </w:r>
            <w:r>
              <w:rPr>
                <w:rFonts w:hint="eastAsia"/>
                <w:color w:val="auto"/>
                <w:highlight w:val="none"/>
                <w:lang w:val="en-US" w:eastAsia="zh-CN"/>
              </w:rPr>
              <w:t>2</w:t>
            </w:r>
          </w:p>
        </w:tc>
        <w:tc>
          <w:tcPr>
            <w:tcW w:w="709" w:type="dxa"/>
            <w:vMerge w:val="restart"/>
            <w:noWrap w:val="0"/>
            <w:vAlign w:val="center"/>
          </w:tcPr>
          <w:p w14:paraId="2E68C678">
            <w:pPr>
              <w:pStyle w:val="180"/>
              <w:spacing w:line="360" w:lineRule="exact"/>
              <w:rPr>
                <w:color w:val="auto"/>
                <w:highlight w:val="none"/>
              </w:rPr>
            </w:pPr>
            <w:r>
              <w:rPr>
                <w:rFonts w:hint="eastAsia"/>
                <w:color w:val="auto"/>
                <w:highlight w:val="none"/>
              </w:rPr>
              <w:t>B</w:t>
            </w:r>
          </w:p>
        </w:tc>
        <w:tc>
          <w:tcPr>
            <w:tcW w:w="1276" w:type="dxa"/>
            <w:vMerge w:val="restart"/>
            <w:noWrap w:val="0"/>
            <w:vAlign w:val="center"/>
          </w:tcPr>
          <w:p w14:paraId="2A0943C3">
            <w:pPr>
              <w:pStyle w:val="180"/>
              <w:spacing w:line="360" w:lineRule="exact"/>
              <w:rPr>
                <w:color w:val="auto"/>
                <w:highlight w:val="none"/>
              </w:rPr>
            </w:pPr>
            <w:r>
              <w:rPr>
                <w:rFonts w:hint="eastAsia"/>
                <w:color w:val="auto"/>
                <w:highlight w:val="none"/>
              </w:rPr>
              <w:t>65</w:t>
            </w:r>
          </w:p>
        </w:tc>
        <w:tc>
          <w:tcPr>
            <w:tcW w:w="708" w:type="dxa"/>
            <w:vMerge w:val="restart"/>
            <w:noWrap w:val="0"/>
            <w:vAlign w:val="center"/>
          </w:tcPr>
          <w:p w14:paraId="110DE93C">
            <w:pPr>
              <w:pStyle w:val="180"/>
              <w:spacing w:line="360" w:lineRule="exact"/>
              <w:rPr>
                <w:rFonts w:hint="eastAsia" w:eastAsia="宋体"/>
                <w:color w:val="auto"/>
                <w:highlight w:val="none"/>
                <w:lang w:eastAsia="zh-CN"/>
              </w:rPr>
            </w:pPr>
            <w:r>
              <w:rPr>
                <w:rFonts w:hint="eastAsia"/>
                <w:color w:val="auto"/>
                <w:highlight w:val="none"/>
                <w:lang w:val="en-US" w:eastAsia="zh-CN"/>
              </w:rPr>
              <w:t>5</w:t>
            </w:r>
          </w:p>
        </w:tc>
        <w:tc>
          <w:tcPr>
            <w:tcW w:w="839" w:type="dxa"/>
            <w:vMerge w:val="restart"/>
            <w:noWrap w:val="0"/>
            <w:vAlign w:val="center"/>
          </w:tcPr>
          <w:p w14:paraId="694B905B">
            <w:pPr>
              <w:pStyle w:val="180"/>
              <w:spacing w:line="360" w:lineRule="exact"/>
              <w:rPr>
                <w:rFonts w:hint="eastAsia" w:eastAsia="宋体"/>
                <w:color w:val="auto"/>
                <w:highlight w:val="none"/>
                <w:lang w:eastAsia="zh-CN"/>
              </w:rPr>
            </w:pPr>
            <w:r>
              <w:rPr>
                <w:rFonts w:hint="eastAsia"/>
                <w:color w:val="auto"/>
                <w:highlight w:val="none"/>
                <w:lang w:val="en-US" w:eastAsia="zh-CN"/>
              </w:rPr>
              <w:t>1</w:t>
            </w:r>
            <w:r>
              <w:rPr>
                <w:rFonts w:hint="eastAsia"/>
                <w:color w:val="auto"/>
                <w:highlight w:val="none"/>
              </w:rPr>
              <w:t xml:space="preserve">    </w:t>
            </w:r>
            <w:r>
              <w:rPr>
                <w:rFonts w:hint="eastAsia"/>
                <w:color w:val="auto"/>
                <w:highlight w:val="none"/>
                <w:lang w:val="en-US" w:eastAsia="zh-CN"/>
              </w:rPr>
              <w:t>2</w:t>
            </w:r>
          </w:p>
        </w:tc>
      </w:tr>
      <w:tr w14:paraId="68F817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FF590BF">
            <w:pPr>
              <w:pStyle w:val="180"/>
              <w:spacing w:line="360" w:lineRule="exact"/>
              <w:rPr>
                <w:color w:val="auto"/>
                <w:highlight w:val="none"/>
              </w:rPr>
            </w:pPr>
          </w:p>
        </w:tc>
        <w:tc>
          <w:tcPr>
            <w:tcW w:w="426" w:type="dxa"/>
            <w:noWrap w:val="0"/>
            <w:vAlign w:val="center"/>
          </w:tcPr>
          <w:p w14:paraId="5AB0327C">
            <w:pPr>
              <w:pStyle w:val="180"/>
              <w:spacing w:line="360" w:lineRule="exact"/>
              <w:rPr>
                <w:rFonts w:hint="eastAsia" w:eastAsia="宋体"/>
                <w:color w:val="auto"/>
                <w:highlight w:val="none"/>
                <w:lang w:eastAsia="zh-CN"/>
              </w:rPr>
            </w:pPr>
            <w:r>
              <w:rPr>
                <w:rFonts w:hint="eastAsia"/>
                <w:color w:val="auto"/>
                <w:highlight w:val="none"/>
                <w:lang w:val="en-US" w:eastAsia="zh-CN"/>
              </w:rPr>
              <w:t>2</w:t>
            </w:r>
          </w:p>
        </w:tc>
        <w:tc>
          <w:tcPr>
            <w:tcW w:w="2784" w:type="dxa"/>
            <w:noWrap w:val="0"/>
            <w:vAlign w:val="center"/>
          </w:tcPr>
          <w:p w14:paraId="65847BD5">
            <w:pPr>
              <w:pStyle w:val="180"/>
              <w:spacing w:line="360" w:lineRule="exact"/>
              <w:ind w:firstLine="180" w:firstLineChars="100"/>
              <w:jc w:val="both"/>
              <w:rPr>
                <w:rFonts w:hint="default"/>
                <w:color w:val="auto"/>
                <w:highlight w:val="none"/>
                <w:lang w:val="en-US"/>
              </w:rPr>
            </w:pPr>
            <w:r>
              <w:rPr>
                <w:rFonts w:hint="eastAsia"/>
                <w:color w:val="auto"/>
                <w:highlight w:val="none"/>
                <w:lang w:val="en-US" w:eastAsia="zh-CN"/>
              </w:rPr>
              <w:t>蟹钳舌抗拉力</w:t>
            </w:r>
          </w:p>
        </w:tc>
        <w:tc>
          <w:tcPr>
            <w:tcW w:w="944" w:type="dxa"/>
            <w:noWrap w:val="0"/>
            <w:vAlign w:val="center"/>
          </w:tcPr>
          <w:p w14:paraId="6D6FC15F">
            <w:pPr>
              <w:pStyle w:val="180"/>
              <w:spacing w:line="360" w:lineRule="exact"/>
              <w:rPr>
                <w:rFonts w:hint="eastAsia" w:eastAsia="宋体"/>
                <w:color w:val="auto"/>
                <w:highlight w:val="none"/>
                <w:lang w:val="en-US" w:eastAsia="zh-CN"/>
              </w:rPr>
            </w:pPr>
            <w:r>
              <w:rPr>
                <w:rFonts w:hint="eastAsia"/>
                <w:color w:val="auto"/>
                <w:highlight w:val="none"/>
              </w:rPr>
              <w:t>5.2.</w:t>
            </w:r>
            <w:r>
              <w:rPr>
                <w:rFonts w:hint="eastAsia"/>
                <w:color w:val="auto"/>
                <w:highlight w:val="none"/>
                <w:lang w:val="en-US" w:eastAsia="zh-CN"/>
              </w:rPr>
              <w:t>3</w:t>
            </w:r>
          </w:p>
        </w:tc>
        <w:tc>
          <w:tcPr>
            <w:tcW w:w="1091" w:type="dxa"/>
            <w:noWrap w:val="0"/>
            <w:vAlign w:val="center"/>
          </w:tcPr>
          <w:p w14:paraId="42D64EE0">
            <w:pPr>
              <w:pStyle w:val="180"/>
              <w:spacing w:line="360" w:lineRule="exact"/>
              <w:rPr>
                <w:rFonts w:hint="eastAsia" w:eastAsia="宋体"/>
                <w:color w:val="auto"/>
                <w:highlight w:val="none"/>
                <w:lang w:val="en-US" w:eastAsia="zh-CN"/>
              </w:rPr>
            </w:pPr>
            <w:r>
              <w:rPr>
                <w:rFonts w:hint="eastAsia"/>
                <w:color w:val="auto"/>
                <w:highlight w:val="none"/>
              </w:rPr>
              <w:t>6.4.</w:t>
            </w:r>
            <w:r>
              <w:rPr>
                <w:rFonts w:hint="eastAsia"/>
                <w:color w:val="auto"/>
                <w:highlight w:val="none"/>
                <w:lang w:val="en-US" w:eastAsia="zh-CN"/>
              </w:rPr>
              <w:t>3</w:t>
            </w:r>
          </w:p>
        </w:tc>
        <w:tc>
          <w:tcPr>
            <w:tcW w:w="709" w:type="dxa"/>
            <w:vMerge w:val="continue"/>
            <w:noWrap w:val="0"/>
            <w:vAlign w:val="center"/>
          </w:tcPr>
          <w:p w14:paraId="00BCD728">
            <w:pPr>
              <w:pStyle w:val="180"/>
              <w:spacing w:line="360" w:lineRule="exact"/>
              <w:rPr>
                <w:color w:val="auto"/>
                <w:highlight w:val="none"/>
              </w:rPr>
            </w:pPr>
          </w:p>
        </w:tc>
        <w:tc>
          <w:tcPr>
            <w:tcW w:w="1276" w:type="dxa"/>
            <w:vMerge w:val="continue"/>
            <w:noWrap w:val="0"/>
            <w:vAlign w:val="center"/>
          </w:tcPr>
          <w:p w14:paraId="0B09B496">
            <w:pPr>
              <w:pStyle w:val="180"/>
              <w:spacing w:line="360" w:lineRule="exact"/>
              <w:rPr>
                <w:color w:val="auto"/>
                <w:highlight w:val="none"/>
              </w:rPr>
            </w:pPr>
          </w:p>
        </w:tc>
        <w:tc>
          <w:tcPr>
            <w:tcW w:w="708" w:type="dxa"/>
            <w:vMerge w:val="continue"/>
            <w:noWrap w:val="0"/>
            <w:vAlign w:val="center"/>
          </w:tcPr>
          <w:p w14:paraId="66D23A63">
            <w:pPr>
              <w:pStyle w:val="180"/>
              <w:spacing w:line="360" w:lineRule="exact"/>
              <w:rPr>
                <w:color w:val="auto"/>
                <w:highlight w:val="none"/>
              </w:rPr>
            </w:pPr>
          </w:p>
        </w:tc>
        <w:tc>
          <w:tcPr>
            <w:tcW w:w="839" w:type="dxa"/>
            <w:vMerge w:val="continue"/>
            <w:noWrap w:val="0"/>
            <w:vAlign w:val="center"/>
          </w:tcPr>
          <w:p w14:paraId="1C6C59CF">
            <w:pPr>
              <w:pStyle w:val="180"/>
              <w:spacing w:line="360" w:lineRule="exact"/>
              <w:rPr>
                <w:color w:val="auto"/>
                <w:highlight w:val="none"/>
              </w:rPr>
            </w:pPr>
          </w:p>
        </w:tc>
      </w:tr>
      <w:tr w14:paraId="67FF5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175EAF3A">
            <w:pPr>
              <w:pStyle w:val="180"/>
              <w:spacing w:line="360" w:lineRule="exact"/>
              <w:rPr>
                <w:color w:val="auto"/>
                <w:highlight w:val="none"/>
              </w:rPr>
            </w:pPr>
          </w:p>
        </w:tc>
        <w:tc>
          <w:tcPr>
            <w:tcW w:w="426" w:type="dxa"/>
            <w:noWrap w:val="0"/>
            <w:vAlign w:val="center"/>
          </w:tcPr>
          <w:p w14:paraId="61918991">
            <w:pPr>
              <w:pStyle w:val="180"/>
              <w:spacing w:line="360" w:lineRule="exact"/>
              <w:rPr>
                <w:rFonts w:hint="eastAsia" w:eastAsia="宋体"/>
                <w:color w:val="auto"/>
                <w:highlight w:val="none"/>
                <w:lang w:eastAsia="zh-CN"/>
              </w:rPr>
            </w:pPr>
            <w:r>
              <w:rPr>
                <w:rFonts w:hint="eastAsia"/>
                <w:color w:val="auto"/>
                <w:highlight w:val="none"/>
                <w:lang w:val="en-US" w:eastAsia="zh-CN"/>
              </w:rPr>
              <w:t>3</w:t>
            </w:r>
          </w:p>
        </w:tc>
        <w:tc>
          <w:tcPr>
            <w:tcW w:w="2784" w:type="dxa"/>
            <w:noWrap w:val="0"/>
            <w:vAlign w:val="center"/>
          </w:tcPr>
          <w:p w14:paraId="15313AFF">
            <w:pPr>
              <w:pStyle w:val="180"/>
              <w:spacing w:line="360" w:lineRule="exact"/>
              <w:ind w:firstLine="180" w:firstLineChars="100"/>
              <w:jc w:val="both"/>
              <w:rPr>
                <w:color w:val="auto"/>
                <w:highlight w:val="none"/>
              </w:rPr>
            </w:pPr>
            <w:r>
              <w:rPr>
                <w:rFonts w:hint="eastAsia"/>
                <w:color w:val="auto"/>
                <w:highlight w:val="none"/>
                <w:lang w:val="en-US" w:eastAsia="zh-CN"/>
              </w:rPr>
              <w:t>旋钮抗</w:t>
            </w:r>
            <w:r>
              <w:rPr>
                <w:rFonts w:hint="eastAsia"/>
                <w:color w:val="auto"/>
                <w:highlight w:val="none"/>
              </w:rPr>
              <w:t>扭矩</w:t>
            </w:r>
          </w:p>
        </w:tc>
        <w:tc>
          <w:tcPr>
            <w:tcW w:w="944" w:type="dxa"/>
            <w:noWrap w:val="0"/>
            <w:vAlign w:val="center"/>
          </w:tcPr>
          <w:p w14:paraId="48F00D92">
            <w:pPr>
              <w:pStyle w:val="180"/>
              <w:spacing w:line="360" w:lineRule="exact"/>
              <w:rPr>
                <w:rFonts w:hint="eastAsia" w:eastAsia="宋体"/>
                <w:color w:val="auto"/>
                <w:highlight w:val="none"/>
                <w:lang w:val="en-US" w:eastAsia="zh-CN"/>
              </w:rPr>
            </w:pPr>
            <w:r>
              <w:rPr>
                <w:rFonts w:hint="eastAsia"/>
                <w:color w:val="auto"/>
                <w:highlight w:val="none"/>
              </w:rPr>
              <w:t>5.2.</w:t>
            </w:r>
            <w:r>
              <w:rPr>
                <w:rFonts w:hint="eastAsia"/>
                <w:color w:val="auto"/>
                <w:highlight w:val="none"/>
                <w:lang w:val="en-US" w:eastAsia="zh-CN"/>
              </w:rPr>
              <w:t>4</w:t>
            </w:r>
          </w:p>
        </w:tc>
        <w:tc>
          <w:tcPr>
            <w:tcW w:w="1091" w:type="dxa"/>
            <w:noWrap w:val="0"/>
            <w:vAlign w:val="center"/>
          </w:tcPr>
          <w:p w14:paraId="683CF226">
            <w:pPr>
              <w:pStyle w:val="180"/>
              <w:spacing w:line="360" w:lineRule="exact"/>
              <w:rPr>
                <w:rFonts w:hint="eastAsia" w:eastAsia="宋体"/>
                <w:color w:val="auto"/>
                <w:highlight w:val="none"/>
                <w:lang w:val="en-US" w:eastAsia="zh-CN"/>
              </w:rPr>
            </w:pPr>
            <w:r>
              <w:rPr>
                <w:rFonts w:hint="eastAsia"/>
                <w:color w:val="auto"/>
                <w:highlight w:val="none"/>
              </w:rPr>
              <w:t>6.4.</w:t>
            </w:r>
            <w:r>
              <w:rPr>
                <w:rFonts w:hint="eastAsia"/>
                <w:color w:val="auto"/>
                <w:highlight w:val="none"/>
                <w:lang w:val="en-US" w:eastAsia="zh-CN"/>
              </w:rPr>
              <w:t>4</w:t>
            </w:r>
          </w:p>
        </w:tc>
        <w:tc>
          <w:tcPr>
            <w:tcW w:w="709" w:type="dxa"/>
            <w:vMerge w:val="continue"/>
            <w:noWrap w:val="0"/>
            <w:vAlign w:val="center"/>
          </w:tcPr>
          <w:p w14:paraId="77A15406">
            <w:pPr>
              <w:pStyle w:val="180"/>
              <w:spacing w:line="360" w:lineRule="exact"/>
              <w:rPr>
                <w:color w:val="auto"/>
                <w:highlight w:val="none"/>
              </w:rPr>
            </w:pPr>
          </w:p>
        </w:tc>
        <w:tc>
          <w:tcPr>
            <w:tcW w:w="1276" w:type="dxa"/>
            <w:vMerge w:val="continue"/>
            <w:noWrap w:val="0"/>
            <w:vAlign w:val="center"/>
          </w:tcPr>
          <w:p w14:paraId="6313924B">
            <w:pPr>
              <w:pStyle w:val="180"/>
              <w:spacing w:line="360" w:lineRule="exact"/>
              <w:rPr>
                <w:color w:val="auto"/>
                <w:highlight w:val="none"/>
              </w:rPr>
            </w:pPr>
          </w:p>
        </w:tc>
        <w:tc>
          <w:tcPr>
            <w:tcW w:w="708" w:type="dxa"/>
            <w:vMerge w:val="continue"/>
            <w:noWrap w:val="0"/>
            <w:vAlign w:val="center"/>
          </w:tcPr>
          <w:p w14:paraId="16241F54">
            <w:pPr>
              <w:pStyle w:val="180"/>
              <w:spacing w:line="360" w:lineRule="exact"/>
              <w:rPr>
                <w:color w:val="auto"/>
                <w:highlight w:val="none"/>
              </w:rPr>
            </w:pPr>
          </w:p>
        </w:tc>
        <w:tc>
          <w:tcPr>
            <w:tcW w:w="839" w:type="dxa"/>
            <w:vMerge w:val="continue"/>
            <w:noWrap w:val="0"/>
            <w:vAlign w:val="center"/>
          </w:tcPr>
          <w:p w14:paraId="3B7EF952">
            <w:pPr>
              <w:pStyle w:val="180"/>
              <w:spacing w:line="360" w:lineRule="exact"/>
              <w:rPr>
                <w:color w:val="auto"/>
                <w:highlight w:val="none"/>
              </w:rPr>
            </w:pPr>
          </w:p>
        </w:tc>
      </w:tr>
      <w:tr w14:paraId="1D7A4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887ADEC">
            <w:pPr>
              <w:pStyle w:val="180"/>
              <w:spacing w:line="360" w:lineRule="exact"/>
              <w:rPr>
                <w:color w:val="auto"/>
                <w:highlight w:val="none"/>
              </w:rPr>
            </w:pPr>
          </w:p>
        </w:tc>
        <w:tc>
          <w:tcPr>
            <w:tcW w:w="426" w:type="dxa"/>
            <w:noWrap w:val="0"/>
            <w:vAlign w:val="center"/>
          </w:tcPr>
          <w:p w14:paraId="3BA894EB">
            <w:pPr>
              <w:pStyle w:val="180"/>
              <w:spacing w:line="360" w:lineRule="exact"/>
              <w:rPr>
                <w:rFonts w:hint="eastAsia" w:eastAsia="宋体"/>
                <w:color w:val="auto"/>
                <w:highlight w:val="none"/>
                <w:lang w:val="en-US" w:eastAsia="zh-CN"/>
              </w:rPr>
            </w:pPr>
            <w:r>
              <w:rPr>
                <w:rFonts w:hint="eastAsia"/>
                <w:color w:val="auto"/>
                <w:highlight w:val="none"/>
                <w:lang w:val="en-US" w:eastAsia="zh-CN"/>
              </w:rPr>
              <w:t>4</w:t>
            </w:r>
          </w:p>
        </w:tc>
        <w:tc>
          <w:tcPr>
            <w:tcW w:w="2784" w:type="dxa"/>
            <w:noWrap w:val="0"/>
            <w:vAlign w:val="center"/>
          </w:tcPr>
          <w:p w14:paraId="636FA884">
            <w:pPr>
              <w:pStyle w:val="180"/>
              <w:spacing w:line="360" w:lineRule="exact"/>
              <w:ind w:firstLine="180" w:firstLineChars="100"/>
              <w:jc w:val="both"/>
              <w:rPr>
                <w:rFonts w:hint="default"/>
                <w:color w:val="auto"/>
                <w:highlight w:val="none"/>
                <w:lang w:val="en-US" w:eastAsia="zh-CN"/>
              </w:rPr>
            </w:pPr>
            <w:r>
              <w:rPr>
                <w:rFonts w:hint="eastAsia"/>
                <w:color w:val="auto"/>
                <w:highlight w:val="none"/>
                <w:lang w:val="en-US" w:eastAsia="zh-CN"/>
              </w:rPr>
              <w:t>旋钮轴向抗拉力</w:t>
            </w:r>
          </w:p>
        </w:tc>
        <w:tc>
          <w:tcPr>
            <w:tcW w:w="944" w:type="dxa"/>
            <w:noWrap w:val="0"/>
            <w:vAlign w:val="center"/>
          </w:tcPr>
          <w:p w14:paraId="115C99E9">
            <w:pPr>
              <w:pStyle w:val="180"/>
              <w:spacing w:line="360" w:lineRule="exact"/>
              <w:rPr>
                <w:rFonts w:hint="default" w:eastAsia="宋体"/>
                <w:color w:val="auto"/>
                <w:highlight w:val="none"/>
                <w:lang w:val="en-US" w:eastAsia="zh-CN"/>
              </w:rPr>
            </w:pPr>
            <w:r>
              <w:rPr>
                <w:rFonts w:hint="eastAsia"/>
                <w:color w:val="auto"/>
                <w:highlight w:val="none"/>
                <w:lang w:val="en-US" w:eastAsia="zh-CN"/>
              </w:rPr>
              <w:t>5.2.5</w:t>
            </w:r>
          </w:p>
        </w:tc>
        <w:tc>
          <w:tcPr>
            <w:tcW w:w="1091" w:type="dxa"/>
            <w:noWrap w:val="0"/>
            <w:vAlign w:val="center"/>
          </w:tcPr>
          <w:p w14:paraId="670AD970">
            <w:pPr>
              <w:pStyle w:val="180"/>
              <w:spacing w:line="360" w:lineRule="exact"/>
              <w:rPr>
                <w:rFonts w:hint="default" w:eastAsia="宋体"/>
                <w:color w:val="auto"/>
                <w:highlight w:val="none"/>
                <w:lang w:val="en-US" w:eastAsia="zh-CN"/>
              </w:rPr>
            </w:pPr>
            <w:r>
              <w:rPr>
                <w:rFonts w:hint="eastAsia"/>
                <w:color w:val="auto"/>
                <w:highlight w:val="none"/>
                <w:lang w:val="en-US" w:eastAsia="zh-CN"/>
              </w:rPr>
              <w:t>6.4.5</w:t>
            </w:r>
          </w:p>
        </w:tc>
        <w:tc>
          <w:tcPr>
            <w:tcW w:w="709" w:type="dxa"/>
            <w:vMerge w:val="continue"/>
            <w:noWrap w:val="0"/>
            <w:vAlign w:val="center"/>
          </w:tcPr>
          <w:p w14:paraId="0B34D570">
            <w:pPr>
              <w:pStyle w:val="180"/>
              <w:spacing w:line="360" w:lineRule="exact"/>
              <w:rPr>
                <w:color w:val="auto"/>
                <w:highlight w:val="none"/>
              </w:rPr>
            </w:pPr>
          </w:p>
        </w:tc>
        <w:tc>
          <w:tcPr>
            <w:tcW w:w="1276" w:type="dxa"/>
            <w:vMerge w:val="continue"/>
            <w:noWrap w:val="0"/>
            <w:vAlign w:val="center"/>
          </w:tcPr>
          <w:p w14:paraId="1152CE8D">
            <w:pPr>
              <w:pStyle w:val="180"/>
              <w:spacing w:line="360" w:lineRule="exact"/>
              <w:rPr>
                <w:color w:val="auto"/>
                <w:highlight w:val="none"/>
              </w:rPr>
            </w:pPr>
          </w:p>
        </w:tc>
        <w:tc>
          <w:tcPr>
            <w:tcW w:w="708" w:type="dxa"/>
            <w:vMerge w:val="continue"/>
            <w:noWrap w:val="0"/>
            <w:vAlign w:val="center"/>
          </w:tcPr>
          <w:p w14:paraId="7C9824C9">
            <w:pPr>
              <w:pStyle w:val="180"/>
              <w:spacing w:line="360" w:lineRule="exact"/>
              <w:rPr>
                <w:color w:val="auto"/>
                <w:highlight w:val="none"/>
              </w:rPr>
            </w:pPr>
          </w:p>
        </w:tc>
        <w:tc>
          <w:tcPr>
            <w:tcW w:w="839" w:type="dxa"/>
            <w:vMerge w:val="continue"/>
            <w:noWrap w:val="0"/>
            <w:vAlign w:val="center"/>
          </w:tcPr>
          <w:p w14:paraId="286B71AC">
            <w:pPr>
              <w:pStyle w:val="180"/>
              <w:spacing w:line="360" w:lineRule="exact"/>
              <w:rPr>
                <w:color w:val="auto"/>
                <w:highlight w:val="none"/>
              </w:rPr>
            </w:pPr>
          </w:p>
        </w:tc>
      </w:tr>
      <w:tr w14:paraId="611E20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7" w:type="dxa"/>
            <w:vMerge w:val="continue"/>
            <w:noWrap w:val="0"/>
            <w:vAlign w:val="center"/>
          </w:tcPr>
          <w:p w14:paraId="4AB82C9E">
            <w:pPr>
              <w:pStyle w:val="180"/>
              <w:spacing w:line="360" w:lineRule="exact"/>
              <w:rPr>
                <w:color w:val="auto"/>
                <w:highlight w:val="none"/>
              </w:rPr>
            </w:pPr>
          </w:p>
        </w:tc>
        <w:tc>
          <w:tcPr>
            <w:tcW w:w="426" w:type="dxa"/>
            <w:noWrap w:val="0"/>
            <w:vAlign w:val="center"/>
          </w:tcPr>
          <w:p w14:paraId="02ABC24E">
            <w:pPr>
              <w:pStyle w:val="180"/>
              <w:spacing w:line="360" w:lineRule="exact"/>
              <w:rPr>
                <w:rFonts w:hint="eastAsia" w:eastAsia="宋体"/>
                <w:color w:val="auto"/>
                <w:highlight w:val="none"/>
                <w:lang w:val="en-US" w:eastAsia="zh-CN"/>
              </w:rPr>
            </w:pPr>
            <w:r>
              <w:rPr>
                <w:rFonts w:hint="eastAsia"/>
                <w:color w:val="auto"/>
                <w:highlight w:val="none"/>
                <w:lang w:val="en-US" w:eastAsia="zh-CN"/>
              </w:rPr>
              <w:t>5</w:t>
            </w:r>
          </w:p>
        </w:tc>
        <w:tc>
          <w:tcPr>
            <w:tcW w:w="2784" w:type="dxa"/>
            <w:noWrap w:val="0"/>
            <w:vAlign w:val="center"/>
          </w:tcPr>
          <w:p w14:paraId="5C8C8C5A">
            <w:pPr>
              <w:pStyle w:val="180"/>
              <w:spacing w:line="360" w:lineRule="exact"/>
              <w:ind w:firstLine="180" w:firstLineChars="100"/>
              <w:jc w:val="both"/>
              <w:rPr>
                <w:rFonts w:hint="default"/>
                <w:color w:val="auto"/>
                <w:highlight w:val="none"/>
                <w:lang w:val="en-US"/>
              </w:rPr>
            </w:pPr>
            <w:r>
              <w:rPr>
                <w:rFonts w:hint="eastAsia"/>
                <w:color w:val="auto"/>
                <w:highlight w:val="none"/>
                <w:lang w:val="en-US" w:eastAsia="zh-CN"/>
              </w:rPr>
              <w:t>执手</w:t>
            </w:r>
            <w:r>
              <w:rPr>
                <w:rFonts w:hint="eastAsia"/>
                <w:color w:val="auto"/>
                <w:highlight w:val="none"/>
              </w:rPr>
              <w:t>抗</w:t>
            </w:r>
            <w:r>
              <w:rPr>
                <w:rFonts w:hint="eastAsia"/>
                <w:color w:val="auto"/>
                <w:highlight w:val="none"/>
                <w:lang w:val="en-US" w:eastAsia="zh-CN"/>
              </w:rPr>
              <w:t>扭矩</w:t>
            </w:r>
          </w:p>
        </w:tc>
        <w:tc>
          <w:tcPr>
            <w:tcW w:w="944" w:type="dxa"/>
            <w:noWrap w:val="0"/>
            <w:vAlign w:val="center"/>
          </w:tcPr>
          <w:p w14:paraId="7F6765A8">
            <w:pPr>
              <w:pStyle w:val="180"/>
              <w:spacing w:line="360" w:lineRule="exact"/>
              <w:rPr>
                <w:rFonts w:hint="eastAsia" w:eastAsia="宋体"/>
                <w:color w:val="auto"/>
                <w:highlight w:val="none"/>
                <w:lang w:val="en-US" w:eastAsia="zh-CN"/>
              </w:rPr>
            </w:pPr>
            <w:r>
              <w:rPr>
                <w:rFonts w:hint="eastAsia"/>
                <w:color w:val="auto"/>
                <w:highlight w:val="none"/>
              </w:rPr>
              <w:t>5.2.</w:t>
            </w:r>
            <w:r>
              <w:rPr>
                <w:rFonts w:hint="eastAsia"/>
                <w:color w:val="auto"/>
                <w:highlight w:val="none"/>
                <w:lang w:val="en-US" w:eastAsia="zh-CN"/>
              </w:rPr>
              <w:t>6</w:t>
            </w:r>
          </w:p>
        </w:tc>
        <w:tc>
          <w:tcPr>
            <w:tcW w:w="1091" w:type="dxa"/>
            <w:noWrap w:val="0"/>
            <w:vAlign w:val="center"/>
          </w:tcPr>
          <w:p w14:paraId="237E0491">
            <w:pPr>
              <w:pStyle w:val="180"/>
              <w:spacing w:line="360" w:lineRule="exact"/>
              <w:rPr>
                <w:rFonts w:hint="eastAsia" w:eastAsia="宋体"/>
                <w:color w:val="auto"/>
                <w:highlight w:val="none"/>
                <w:lang w:val="en-US" w:eastAsia="zh-CN"/>
              </w:rPr>
            </w:pPr>
            <w:r>
              <w:rPr>
                <w:rFonts w:hint="eastAsia"/>
                <w:color w:val="auto"/>
                <w:highlight w:val="none"/>
              </w:rPr>
              <w:t>6.4.</w:t>
            </w:r>
            <w:r>
              <w:rPr>
                <w:rFonts w:hint="eastAsia"/>
                <w:color w:val="auto"/>
                <w:highlight w:val="none"/>
                <w:lang w:val="en-US" w:eastAsia="zh-CN"/>
              </w:rPr>
              <w:t>6</w:t>
            </w:r>
          </w:p>
        </w:tc>
        <w:tc>
          <w:tcPr>
            <w:tcW w:w="709" w:type="dxa"/>
            <w:vMerge w:val="continue"/>
            <w:noWrap w:val="0"/>
            <w:vAlign w:val="center"/>
          </w:tcPr>
          <w:p w14:paraId="1A9DDEC8">
            <w:pPr>
              <w:pStyle w:val="180"/>
              <w:spacing w:line="360" w:lineRule="exact"/>
              <w:rPr>
                <w:color w:val="auto"/>
                <w:highlight w:val="none"/>
              </w:rPr>
            </w:pPr>
          </w:p>
        </w:tc>
        <w:tc>
          <w:tcPr>
            <w:tcW w:w="1276" w:type="dxa"/>
            <w:vMerge w:val="continue"/>
            <w:noWrap w:val="0"/>
            <w:vAlign w:val="center"/>
          </w:tcPr>
          <w:p w14:paraId="5EC701B5">
            <w:pPr>
              <w:pStyle w:val="180"/>
              <w:spacing w:line="360" w:lineRule="exact"/>
              <w:rPr>
                <w:color w:val="auto"/>
                <w:highlight w:val="none"/>
              </w:rPr>
            </w:pPr>
          </w:p>
        </w:tc>
        <w:tc>
          <w:tcPr>
            <w:tcW w:w="708" w:type="dxa"/>
            <w:vMerge w:val="continue"/>
            <w:noWrap w:val="0"/>
            <w:vAlign w:val="center"/>
          </w:tcPr>
          <w:p w14:paraId="5880E55F">
            <w:pPr>
              <w:pStyle w:val="180"/>
              <w:spacing w:line="360" w:lineRule="exact"/>
              <w:rPr>
                <w:color w:val="auto"/>
                <w:highlight w:val="none"/>
              </w:rPr>
            </w:pPr>
          </w:p>
        </w:tc>
        <w:tc>
          <w:tcPr>
            <w:tcW w:w="839" w:type="dxa"/>
            <w:vMerge w:val="continue"/>
            <w:noWrap w:val="0"/>
            <w:vAlign w:val="center"/>
          </w:tcPr>
          <w:p w14:paraId="3BE3FCD8">
            <w:pPr>
              <w:pStyle w:val="180"/>
              <w:spacing w:line="360" w:lineRule="exact"/>
              <w:rPr>
                <w:color w:val="auto"/>
                <w:highlight w:val="none"/>
              </w:rPr>
            </w:pPr>
          </w:p>
        </w:tc>
      </w:tr>
      <w:tr w14:paraId="38283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287DE536">
            <w:pPr>
              <w:pStyle w:val="180"/>
              <w:spacing w:line="360" w:lineRule="exact"/>
              <w:rPr>
                <w:color w:val="auto"/>
                <w:highlight w:val="none"/>
              </w:rPr>
            </w:pPr>
          </w:p>
        </w:tc>
        <w:tc>
          <w:tcPr>
            <w:tcW w:w="426" w:type="dxa"/>
            <w:noWrap w:val="0"/>
            <w:vAlign w:val="center"/>
          </w:tcPr>
          <w:p w14:paraId="44649927">
            <w:pPr>
              <w:pStyle w:val="180"/>
              <w:spacing w:line="360" w:lineRule="exact"/>
              <w:rPr>
                <w:rFonts w:hint="eastAsia" w:eastAsia="宋体"/>
                <w:color w:val="auto"/>
                <w:highlight w:val="none"/>
                <w:lang w:val="en-US" w:eastAsia="zh-CN"/>
              </w:rPr>
            </w:pPr>
            <w:r>
              <w:rPr>
                <w:rFonts w:hint="eastAsia"/>
                <w:color w:val="auto"/>
                <w:highlight w:val="none"/>
                <w:lang w:val="en-US" w:eastAsia="zh-CN"/>
              </w:rPr>
              <w:t>6</w:t>
            </w:r>
          </w:p>
        </w:tc>
        <w:tc>
          <w:tcPr>
            <w:tcW w:w="2784" w:type="dxa"/>
            <w:noWrap w:val="0"/>
            <w:vAlign w:val="center"/>
          </w:tcPr>
          <w:p w14:paraId="4B234777">
            <w:pPr>
              <w:pStyle w:val="180"/>
              <w:spacing w:line="360" w:lineRule="exact"/>
              <w:ind w:firstLine="180" w:firstLineChars="100"/>
              <w:jc w:val="both"/>
              <w:rPr>
                <w:rFonts w:hint="default"/>
                <w:color w:val="auto"/>
                <w:highlight w:val="none"/>
                <w:lang w:val="en-US" w:eastAsia="zh-CN"/>
              </w:rPr>
            </w:pPr>
            <w:r>
              <w:rPr>
                <w:rFonts w:hint="eastAsia"/>
                <w:color w:val="auto"/>
                <w:highlight w:val="none"/>
                <w:lang w:val="en-US" w:eastAsia="zh-CN"/>
              </w:rPr>
              <w:t>执手轴向抗拉力</w:t>
            </w:r>
          </w:p>
        </w:tc>
        <w:tc>
          <w:tcPr>
            <w:tcW w:w="944" w:type="dxa"/>
            <w:noWrap w:val="0"/>
            <w:vAlign w:val="center"/>
          </w:tcPr>
          <w:p w14:paraId="50A4C7AA">
            <w:pPr>
              <w:pStyle w:val="180"/>
              <w:spacing w:line="360" w:lineRule="exact"/>
              <w:rPr>
                <w:rFonts w:hint="default" w:eastAsia="宋体"/>
                <w:color w:val="auto"/>
                <w:highlight w:val="none"/>
                <w:lang w:val="en-US" w:eastAsia="zh-CN"/>
              </w:rPr>
            </w:pPr>
            <w:r>
              <w:rPr>
                <w:rFonts w:hint="eastAsia"/>
                <w:color w:val="auto"/>
                <w:highlight w:val="none"/>
                <w:lang w:val="en-US" w:eastAsia="zh-CN"/>
              </w:rPr>
              <w:t>5.2.7</w:t>
            </w:r>
          </w:p>
        </w:tc>
        <w:tc>
          <w:tcPr>
            <w:tcW w:w="1091" w:type="dxa"/>
            <w:noWrap w:val="0"/>
            <w:vAlign w:val="center"/>
          </w:tcPr>
          <w:p w14:paraId="312AE3A6">
            <w:pPr>
              <w:pStyle w:val="180"/>
              <w:spacing w:line="360" w:lineRule="exact"/>
              <w:rPr>
                <w:rFonts w:hint="default" w:eastAsia="宋体"/>
                <w:color w:val="auto"/>
                <w:highlight w:val="none"/>
                <w:lang w:val="en-US" w:eastAsia="zh-CN"/>
              </w:rPr>
            </w:pPr>
            <w:r>
              <w:rPr>
                <w:rFonts w:hint="eastAsia"/>
                <w:color w:val="auto"/>
                <w:highlight w:val="none"/>
                <w:lang w:val="en-US" w:eastAsia="zh-CN"/>
              </w:rPr>
              <w:t>6.4.7</w:t>
            </w:r>
          </w:p>
        </w:tc>
        <w:tc>
          <w:tcPr>
            <w:tcW w:w="709" w:type="dxa"/>
            <w:vMerge w:val="continue"/>
            <w:noWrap w:val="0"/>
            <w:vAlign w:val="center"/>
          </w:tcPr>
          <w:p w14:paraId="68CAE14B">
            <w:pPr>
              <w:pStyle w:val="180"/>
              <w:spacing w:line="360" w:lineRule="exact"/>
              <w:rPr>
                <w:color w:val="auto"/>
                <w:highlight w:val="none"/>
              </w:rPr>
            </w:pPr>
          </w:p>
        </w:tc>
        <w:tc>
          <w:tcPr>
            <w:tcW w:w="1276" w:type="dxa"/>
            <w:vMerge w:val="continue"/>
            <w:noWrap w:val="0"/>
            <w:vAlign w:val="center"/>
          </w:tcPr>
          <w:p w14:paraId="29B0D103">
            <w:pPr>
              <w:pStyle w:val="180"/>
              <w:spacing w:line="360" w:lineRule="exact"/>
              <w:rPr>
                <w:color w:val="auto"/>
                <w:highlight w:val="none"/>
              </w:rPr>
            </w:pPr>
          </w:p>
        </w:tc>
        <w:tc>
          <w:tcPr>
            <w:tcW w:w="708" w:type="dxa"/>
            <w:vMerge w:val="continue"/>
            <w:noWrap w:val="0"/>
            <w:vAlign w:val="center"/>
          </w:tcPr>
          <w:p w14:paraId="5AF97C17">
            <w:pPr>
              <w:pStyle w:val="180"/>
              <w:spacing w:line="360" w:lineRule="exact"/>
              <w:rPr>
                <w:color w:val="auto"/>
                <w:highlight w:val="none"/>
              </w:rPr>
            </w:pPr>
          </w:p>
        </w:tc>
        <w:tc>
          <w:tcPr>
            <w:tcW w:w="839" w:type="dxa"/>
            <w:vMerge w:val="continue"/>
            <w:noWrap w:val="0"/>
            <w:vAlign w:val="center"/>
          </w:tcPr>
          <w:p w14:paraId="1F0321A6">
            <w:pPr>
              <w:pStyle w:val="180"/>
              <w:spacing w:line="360" w:lineRule="exact"/>
              <w:rPr>
                <w:color w:val="auto"/>
                <w:highlight w:val="none"/>
              </w:rPr>
            </w:pPr>
          </w:p>
        </w:tc>
      </w:tr>
      <w:tr w14:paraId="0650D0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8565F1E">
            <w:pPr>
              <w:pStyle w:val="180"/>
              <w:spacing w:line="360" w:lineRule="exact"/>
              <w:rPr>
                <w:color w:val="auto"/>
                <w:highlight w:val="none"/>
              </w:rPr>
            </w:pPr>
          </w:p>
        </w:tc>
        <w:tc>
          <w:tcPr>
            <w:tcW w:w="426" w:type="dxa"/>
            <w:noWrap w:val="0"/>
            <w:vAlign w:val="center"/>
          </w:tcPr>
          <w:p w14:paraId="560C81BE">
            <w:pPr>
              <w:pStyle w:val="180"/>
              <w:spacing w:line="360" w:lineRule="exact"/>
              <w:rPr>
                <w:rFonts w:hint="eastAsia" w:eastAsia="宋体"/>
                <w:color w:val="auto"/>
                <w:highlight w:val="none"/>
                <w:lang w:val="en-US" w:eastAsia="zh-CN"/>
              </w:rPr>
            </w:pPr>
            <w:r>
              <w:rPr>
                <w:rFonts w:hint="eastAsia"/>
                <w:color w:val="auto"/>
                <w:highlight w:val="none"/>
                <w:lang w:val="en-US" w:eastAsia="zh-CN"/>
              </w:rPr>
              <w:t>7</w:t>
            </w:r>
          </w:p>
        </w:tc>
        <w:tc>
          <w:tcPr>
            <w:tcW w:w="2784" w:type="dxa"/>
            <w:noWrap w:val="0"/>
            <w:vAlign w:val="center"/>
          </w:tcPr>
          <w:p w14:paraId="291EEE60">
            <w:pPr>
              <w:pStyle w:val="180"/>
              <w:spacing w:line="360" w:lineRule="exact"/>
              <w:ind w:firstLine="180" w:firstLineChars="100"/>
              <w:jc w:val="both"/>
              <w:rPr>
                <w:rFonts w:hint="default"/>
                <w:color w:val="auto"/>
                <w:highlight w:val="none"/>
                <w:lang w:val="en-US" w:eastAsia="zh-CN"/>
              </w:rPr>
            </w:pPr>
            <w:r>
              <w:rPr>
                <w:rFonts w:hint="eastAsia"/>
                <w:color w:val="auto"/>
                <w:highlight w:val="none"/>
                <w:lang w:val="en-US" w:eastAsia="zh-CN"/>
              </w:rPr>
              <w:t>执手抗径向静载荷</w:t>
            </w:r>
          </w:p>
        </w:tc>
        <w:tc>
          <w:tcPr>
            <w:tcW w:w="944" w:type="dxa"/>
            <w:noWrap w:val="0"/>
            <w:vAlign w:val="center"/>
          </w:tcPr>
          <w:p w14:paraId="34D309CE">
            <w:pPr>
              <w:pStyle w:val="180"/>
              <w:spacing w:line="360" w:lineRule="exact"/>
              <w:rPr>
                <w:rFonts w:hint="default" w:eastAsia="宋体"/>
                <w:color w:val="auto"/>
                <w:highlight w:val="none"/>
                <w:lang w:val="en-US" w:eastAsia="zh-CN"/>
              </w:rPr>
            </w:pPr>
            <w:r>
              <w:rPr>
                <w:rFonts w:hint="eastAsia"/>
                <w:color w:val="auto"/>
                <w:highlight w:val="none"/>
                <w:lang w:val="en-US" w:eastAsia="zh-CN"/>
              </w:rPr>
              <w:t>5.2.8</w:t>
            </w:r>
          </w:p>
        </w:tc>
        <w:tc>
          <w:tcPr>
            <w:tcW w:w="1091" w:type="dxa"/>
            <w:noWrap w:val="0"/>
            <w:vAlign w:val="center"/>
          </w:tcPr>
          <w:p w14:paraId="567C4264">
            <w:pPr>
              <w:pStyle w:val="180"/>
              <w:spacing w:line="360" w:lineRule="exact"/>
              <w:rPr>
                <w:rFonts w:hint="default" w:eastAsia="宋体"/>
                <w:color w:val="auto"/>
                <w:highlight w:val="none"/>
                <w:lang w:val="en-US" w:eastAsia="zh-CN"/>
              </w:rPr>
            </w:pPr>
            <w:r>
              <w:rPr>
                <w:rFonts w:hint="eastAsia"/>
                <w:color w:val="auto"/>
                <w:highlight w:val="none"/>
                <w:lang w:val="en-US" w:eastAsia="zh-CN"/>
              </w:rPr>
              <w:t>6.4.8</w:t>
            </w:r>
          </w:p>
        </w:tc>
        <w:tc>
          <w:tcPr>
            <w:tcW w:w="709" w:type="dxa"/>
            <w:vMerge w:val="continue"/>
            <w:noWrap w:val="0"/>
            <w:vAlign w:val="center"/>
          </w:tcPr>
          <w:p w14:paraId="50832DFA">
            <w:pPr>
              <w:pStyle w:val="180"/>
              <w:spacing w:line="360" w:lineRule="exact"/>
              <w:rPr>
                <w:color w:val="auto"/>
                <w:highlight w:val="none"/>
              </w:rPr>
            </w:pPr>
          </w:p>
        </w:tc>
        <w:tc>
          <w:tcPr>
            <w:tcW w:w="1276" w:type="dxa"/>
            <w:vMerge w:val="continue"/>
            <w:noWrap w:val="0"/>
            <w:vAlign w:val="center"/>
          </w:tcPr>
          <w:p w14:paraId="11EE154D">
            <w:pPr>
              <w:pStyle w:val="180"/>
              <w:spacing w:line="360" w:lineRule="exact"/>
              <w:rPr>
                <w:color w:val="auto"/>
                <w:highlight w:val="none"/>
              </w:rPr>
            </w:pPr>
          </w:p>
        </w:tc>
        <w:tc>
          <w:tcPr>
            <w:tcW w:w="708" w:type="dxa"/>
            <w:vMerge w:val="continue"/>
            <w:noWrap w:val="0"/>
            <w:vAlign w:val="center"/>
          </w:tcPr>
          <w:p w14:paraId="281AABD5">
            <w:pPr>
              <w:pStyle w:val="180"/>
              <w:spacing w:line="360" w:lineRule="exact"/>
              <w:rPr>
                <w:color w:val="auto"/>
                <w:highlight w:val="none"/>
              </w:rPr>
            </w:pPr>
          </w:p>
        </w:tc>
        <w:tc>
          <w:tcPr>
            <w:tcW w:w="839" w:type="dxa"/>
            <w:vMerge w:val="continue"/>
            <w:noWrap w:val="0"/>
            <w:vAlign w:val="center"/>
          </w:tcPr>
          <w:p w14:paraId="6CE6B559">
            <w:pPr>
              <w:pStyle w:val="180"/>
              <w:spacing w:line="360" w:lineRule="exact"/>
              <w:rPr>
                <w:color w:val="auto"/>
                <w:highlight w:val="none"/>
              </w:rPr>
            </w:pPr>
          </w:p>
        </w:tc>
      </w:tr>
      <w:tr w14:paraId="699EA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2CA5701A">
            <w:pPr>
              <w:pStyle w:val="180"/>
              <w:spacing w:line="360" w:lineRule="exact"/>
              <w:rPr>
                <w:color w:val="auto"/>
                <w:highlight w:val="none"/>
              </w:rPr>
            </w:pPr>
          </w:p>
        </w:tc>
        <w:tc>
          <w:tcPr>
            <w:tcW w:w="426" w:type="dxa"/>
            <w:noWrap w:val="0"/>
            <w:vAlign w:val="center"/>
          </w:tcPr>
          <w:p w14:paraId="1FDB5378">
            <w:pPr>
              <w:pStyle w:val="180"/>
              <w:spacing w:line="360" w:lineRule="exact"/>
              <w:rPr>
                <w:rFonts w:hint="default" w:eastAsia="宋体"/>
                <w:color w:val="auto"/>
                <w:highlight w:val="none"/>
                <w:lang w:val="en-US" w:eastAsia="zh-CN"/>
              </w:rPr>
            </w:pPr>
            <w:r>
              <w:rPr>
                <w:rFonts w:hint="eastAsia"/>
                <w:color w:val="auto"/>
                <w:highlight w:val="none"/>
                <w:lang w:val="en-US" w:eastAsia="zh-CN"/>
              </w:rPr>
              <w:t>8</w:t>
            </w:r>
          </w:p>
        </w:tc>
        <w:tc>
          <w:tcPr>
            <w:tcW w:w="2784" w:type="dxa"/>
            <w:noWrap w:val="0"/>
            <w:vAlign w:val="center"/>
          </w:tcPr>
          <w:p w14:paraId="67E56A4C">
            <w:pPr>
              <w:pStyle w:val="180"/>
              <w:spacing w:line="360" w:lineRule="exact"/>
              <w:ind w:firstLine="180" w:firstLineChars="100"/>
              <w:jc w:val="both"/>
              <w:rPr>
                <w:color w:val="auto"/>
                <w:highlight w:val="none"/>
              </w:rPr>
            </w:pPr>
            <w:r>
              <w:rPr>
                <w:rFonts w:hint="eastAsia"/>
                <w:color w:val="auto"/>
                <w:highlight w:val="none"/>
              </w:rPr>
              <w:t>锁头固定连接抗</w:t>
            </w:r>
            <w:r>
              <w:rPr>
                <w:rFonts w:hint="eastAsia"/>
                <w:color w:val="auto"/>
                <w:highlight w:val="none"/>
                <w:lang w:val="en-US" w:eastAsia="zh-CN"/>
              </w:rPr>
              <w:t>拉力</w:t>
            </w:r>
          </w:p>
        </w:tc>
        <w:tc>
          <w:tcPr>
            <w:tcW w:w="944" w:type="dxa"/>
            <w:noWrap w:val="0"/>
            <w:vAlign w:val="center"/>
          </w:tcPr>
          <w:p w14:paraId="5615965D">
            <w:pPr>
              <w:pStyle w:val="180"/>
              <w:spacing w:line="360" w:lineRule="exact"/>
              <w:rPr>
                <w:rFonts w:hint="default" w:eastAsia="宋体"/>
                <w:color w:val="auto"/>
                <w:highlight w:val="none"/>
                <w:lang w:val="en-US" w:eastAsia="zh-CN"/>
              </w:rPr>
            </w:pPr>
            <w:r>
              <w:rPr>
                <w:rFonts w:hint="eastAsia"/>
                <w:color w:val="auto"/>
                <w:highlight w:val="none"/>
              </w:rPr>
              <w:t>5.2.</w:t>
            </w:r>
            <w:r>
              <w:rPr>
                <w:rFonts w:hint="eastAsia"/>
                <w:color w:val="auto"/>
                <w:highlight w:val="none"/>
                <w:lang w:val="en-US" w:eastAsia="zh-CN"/>
              </w:rPr>
              <w:t>9</w:t>
            </w:r>
          </w:p>
        </w:tc>
        <w:tc>
          <w:tcPr>
            <w:tcW w:w="1091" w:type="dxa"/>
            <w:noWrap w:val="0"/>
            <w:vAlign w:val="center"/>
          </w:tcPr>
          <w:p w14:paraId="038AE113">
            <w:pPr>
              <w:pStyle w:val="180"/>
              <w:spacing w:line="360" w:lineRule="exact"/>
              <w:rPr>
                <w:rFonts w:hint="default" w:eastAsia="宋体"/>
                <w:color w:val="auto"/>
                <w:highlight w:val="none"/>
                <w:lang w:val="en-US" w:eastAsia="zh-CN"/>
              </w:rPr>
            </w:pPr>
            <w:r>
              <w:rPr>
                <w:rFonts w:hint="eastAsia"/>
                <w:color w:val="auto"/>
                <w:highlight w:val="none"/>
              </w:rPr>
              <w:t>6.4.</w:t>
            </w:r>
            <w:r>
              <w:rPr>
                <w:rFonts w:hint="eastAsia"/>
                <w:color w:val="auto"/>
                <w:highlight w:val="none"/>
                <w:lang w:val="en-US" w:eastAsia="zh-CN"/>
              </w:rPr>
              <w:t>9</w:t>
            </w:r>
          </w:p>
        </w:tc>
        <w:tc>
          <w:tcPr>
            <w:tcW w:w="709" w:type="dxa"/>
            <w:vMerge w:val="continue"/>
            <w:noWrap w:val="0"/>
            <w:vAlign w:val="center"/>
          </w:tcPr>
          <w:p w14:paraId="268D0CF8">
            <w:pPr>
              <w:pStyle w:val="180"/>
              <w:spacing w:line="360" w:lineRule="exact"/>
              <w:rPr>
                <w:color w:val="auto"/>
                <w:highlight w:val="none"/>
              </w:rPr>
            </w:pPr>
          </w:p>
        </w:tc>
        <w:tc>
          <w:tcPr>
            <w:tcW w:w="1276" w:type="dxa"/>
            <w:vMerge w:val="continue"/>
            <w:noWrap w:val="0"/>
            <w:vAlign w:val="center"/>
          </w:tcPr>
          <w:p w14:paraId="3338D6F6">
            <w:pPr>
              <w:pStyle w:val="180"/>
              <w:spacing w:line="360" w:lineRule="exact"/>
              <w:rPr>
                <w:color w:val="auto"/>
                <w:highlight w:val="none"/>
              </w:rPr>
            </w:pPr>
          </w:p>
        </w:tc>
        <w:tc>
          <w:tcPr>
            <w:tcW w:w="708" w:type="dxa"/>
            <w:vMerge w:val="continue"/>
            <w:noWrap w:val="0"/>
            <w:vAlign w:val="center"/>
          </w:tcPr>
          <w:p w14:paraId="39F14E3D">
            <w:pPr>
              <w:pStyle w:val="180"/>
              <w:spacing w:line="360" w:lineRule="exact"/>
              <w:rPr>
                <w:color w:val="auto"/>
                <w:highlight w:val="none"/>
              </w:rPr>
            </w:pPr>
          </w:p>
        </w:tc>
        <w:tc>
          <w:tcPr>
            <w:tcW w:w="839" w:type="dxa"/>
            <w:vMerge w:val="continue"/>
            <w:noWrap w:val="0"/>
            <w:vAlign w:val="center"/>
          </w:tcPr>
          <w:p w14:paraId="759AA826">
            <w:pPr>
              <w:pStyle w:val="180"/>
              <w:spacing w:line="360" w:lineRule="exact"/>
              <w:rPr>
                <w:color w:val="auto"/>
                <w:highlight w:val="none"/>
              </w:rPr>
            </w:pPr>
          </w:p>
        </w:tc>
      </w:tr>
      <w:tr w14:paraId="06782B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4B164EB8">
            <w:pPr>
              <w:pStyle w:val="180"/>
              <w:spacing w:line="360" w:lineRule="exact"/>
              <w:rPr>
                <w:color w:val="auto"/>
                <w:highlight w:val="none"/>
              </w:rPr>
            </w:pPr>
          </w:p>
        </w:tc>
        <w:tc>
          <w:tcPr>
            <w:tcW w:w="426" w:type="dxa"/>
            <w:noWrap w:val="0"/>
            <w:vAlign w:val="center"/>
          </w:tcPr>
          <w:p w14:paraId="72F1F1EF">
            <w:pPr>
              <w:pStyle w:val="180"/>
              <w:spacing w:line="360" w:lineRule="exact"/>
              <w:rPr>
                <w:rFonts w:hint="default" w:eastAsia="宋体"/>
                <w:color w:val="auto"/>
                <w:highlight w:val="none"/>
                <w:lang w:val="en-US" w:eastAsia="zh-CN"/>
              </w:rPr>
            </w:pPr>
            <w:r>
              <w:rPr>
                <w:rFonts w:hint="eastAsia"/>
                <w:color w:val="auto"/>
                <w:highlight w:val="none"/>
                <w:lang w:val="en-US" w:eastAsia="zh-CN"/>
              </w:rPr>
              <w:t>9</w:t>
            </w:r>
          </w:p>
        </w:tc>
        <w:tc>
          <w:tcPr>
            <w:tcW w:w="2784" w:type="dxa"/>
            <w:noWrap w:val="0"/>
            <w:vAlign w:val="center"/>
          </w:tcPr>
          <w:p w14:paraId="0D32F9CC">
            <w:pPr>
              <w:pStyle w:val="180"/>
              <w:spacing w:line="360" w:lineRule="exact"/>
              <w:ind w:firstLine="180" w:firstLineChars="100"/>
              <w:jc w:val="both"/>
              <w:rPr>
                <w:rFonts w:hint="default" w:eastAsia="宋体"/>
                <w:color w:val="auto"/>
                <w:highlight w:val="none"/>
                <w:lang w:val="en-US" w:eastAsia="zh-CN"/>
              </w:rPr>
            </w:pPr>
            <w:r>
              <w:rPr>
                <w:rFonts w:hint="default" w:eastAsia="宋体"/>
                <w:color w:val="auto"/>
                <w:highlight w:val="none"/>
                <w:lang w:val="en-US" w:eastAsia="zh-CN"/>
              </w:rPr>
              <w:t>锁头固定连接抗</w:t>
            </w:r>
            <w:r>
              <w:rPr>
                <w:rFonts w:hint="eastAsia"/>
                <w:color w:val="auto"/>
                <w:highlight w:val="none"/>
                <w:lang w:val="en-US" w:eastAsia="zh-CN"/>
              </w:rPr>
              <w:t>扭矩</w:t>
            </w:r>
          </w:p>
        </w:tc>
        <w:tc>
          <w:tcPr>
            <w:tcW w:w="944" w:type="dxa"/>
            <w:noWrap w:val="0"/>
            <w:vAlign w:val="center"/>
          </w:tcPr>
          <w:p w14:paraId="5BF89E7C">
            <w:pPr>
              <w:pStyle w:val="180"/>
              <w:spacing w:line="360" w:lineRule="exact"/>
              <w:rPr>
                <w:rFonts w:hint="default" w:eastAsia="宋体"/>
                <w:color w:val="auto"/>
                <w:highlight w:val="none"/>
                <w:lang w:val="en-US" w:eastAsia="zh-CN"/>
              </w:rPr>
            </w:pPr>
            <w:r>
              <w:rPr>
                <w:rFonts w:hint="eastAsia"/>
                <w:color w:val="auto"/>
                <w:highlight w:val="none"/>
              </w:rPr>
              <w:t>5.2.</w:t>
            </w:r>
            <w:r>
              <w:rPr>
                <w:rFonts w:hint="eastAsia"/>
                <w:color w:val="auto"/>
                <w:highlight w:val="none"/>
                <w:lang w:val="en-US" w:eastAsia="zh-CN"/>
              </w:rPr>
              <w:t>10</w:t>
            </w:r>
          </w:p>
        </w:tc>
        <w:tc>
          <w:tcPr>
            <w:tcW w:w="1091" w:type="dxa"/>
            <w:noWrap w:val="0"/>
            <w:vAlign w:val="center"/>
          </w:tcPr>
          <w:p w14:paraId="22A50E9F">
            <w:pPr>
              <w:pStyle w:val="180"/>
              <w:spacing w:line="360" w:lineRule="exact"/>
              <w:rPr>
                <w:rFonts w:hint="default" w:eastAsia="宋体"/>
                <w:color w:val="auto"/>
                <w:highlight w:val="none"/>
                <w:lang w:val="en-US" w:eastAsia="zh-CN"/>
              </w:rPr>
            </w:pPr>
            <w:r>
              <w:rPr>
                <w:rFonts w:hint="eastAsia"/>
                <w:color w:val="auto"/>
                <w:highlight w:val="none"/>
              </w:rPr>
              <w:t>6.4.</w:t>
            </w:r>
            <w:r>
              <w:rPr>
                <w:rFonts w:hint="eastAsia"/>
                <w:color w:val="auto"/>
                <w:highlight w:val="none"/>
                <w:lang w:val="en-US" w:eastAsia="zh-CN"/>
              </w:rPr>
              <w:t>10</w:t>
            </w:r>
          </w:p>
        </w:tc>
        <w:tc>
          <w:tcPr>
            <w:tcW w:w="709" w:type="dxa"/>
            <w:vMerge w:val="continue"/>
            <w:noWrap w:val="0"/>
            <w:vAlign w:val="center"/>
          </w:tcPr>
          <w:p w14:paraId="10FA7C2D">
            <w:pPr>
              <w:pStyle w:val="180"/>
              <w:spacing w:line="360" w:lineRule="exact"/>
              <w:rPr>
                <w:color w:val="auto"/>
                <w:highlight w:val="none"/>
              </w:rPr>
            </w:pPr>
          </w:p>
        </w:tc>
        <w:tc>
          <w:tcPr>
            <w:tcW w:w="1276" w:type="dxa"/>
            <w:vMerge w:val="continue"/>
            <w:noWrap w:val="0"/>
            <w:vAlign w:val="center"/>
          </w:tcPr>
          <w:p w14:paraId="7FAC5B4D">
            <w:pPr>
              <w:pStyle w:val="180"/>
              <w:spacing w:line="360" w:lineRule="exact"/>
              <w:rPr>
                <w:color w:val="auto"/>
                <w:highlight w:val="none"/>
              </w:rPr>
            </w:pPr>
          </w:p>
        </w:tc>
        <w:tc>
          <w:tcPr>
            <w:tcW w:w="708" w:type="dxa"/>
            <w:vMerge w:val="continue"/>
            <w:noWrap w:val="0"/>
            <w:vAlign w:val="center"/>
          </w:tcPr>
          <w:p w14:paraId="5C66AB2A">
            <w:pPr>
              <w:pStyle w:val="180"/>
              <w:spacing w:line="360" w:lineRule="exact"/>
              <w:rPr>
                <w:color w:val="auto"/>
                <w:highlight w:val="none"/>
              </w:rPr>
            </w:pPr>
          </w:p>
        </w:tc>
        <w:tc>
          <w:tcPr>
            <w:tcW w:w="839" w:type="dxa"/>
            <w:vMerge w:val="continue"/>
            <w:noWrap w:val="0"/>
            <w:vAlign w:val="center"/>
          </w:tcPr>
          <w:p w14:paraId="1ED57B80">
            <w:pPr>
              <w:pStyle w:val="180"/>
              <w:spacing w:line="360" w:lineRule="exact"/>
              <w:rPr>
                <w:color w:val="auto"/>
                <w:highlight w:val="none"/>
              </w:rPr>
            </w:pPr>
          </w:p>
        </w:tc>
      </w:tr>
      <w:tr w14:paraId="79810C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18DFD36D">
            <w:pPr>
              <w:pStyle w:val="180"/>
              <w:spacing w:line="360" w:lineRule="exact"/>
              <w:rPr>
                <w:color w:val="auto"/>
                <w:highlight w:val="none"/>
              </w:rPr>
            </w:pPr>
          </w:p>
        </w:tc>
        <w:tc>
          <w:tcPr>
            <w:tcW w:w="426" w:type="dxa"/>
            <w:noWrap w:val="0"/>
            <w:vAlign w:val="center"/>
          </w:tcPr>
          <w:p w14:paraId="290D626D">
            <w:pPr>
              <w:pStyle w:val="180"/>
              <w:spacing w:line="360" w:lineRule="exact"/>
              <w:rPr>
                <w:rFonts w:hint="default" w:eastAsia="宋体"/>
                <w:color w:val="auto"/>
                <w:highlight w:val="none"/>
                <w:lang w:val="en-US" w:eastAsia="zh-CN"/>
              </w:rPr>
            </w:pPr>
            <w:r>
              <w:rPr>
                <w:rFonts w:hint="eastAsia"/>
                <w:color w:val="auto"/>
                <w:highlight w:val="none"/>
                <w:lang w:val="en-US" w:eastAsia="zh-CN"/>
              </w:rPr>
              <w:t>10</w:t>
            </w:r>
          </w:p>
        </w:tc>
        <w:tc>
          <w:tcPr>
            <w:tcW w:w="2784" w:type="dxa"/>
            <w:noWrap w:val="0"/>
            <w:vAlign w:val="center"/>
          </w:tcPr>
          <w:p w14:paraId="345A5571">
            <w:pPr>
              <w:pStyle w:val="180"/>
              <w:spacing w:line="360" w:lineRule="exact"/>
              <w:jc w:val="both"/>
              <w:rPr>
                <w:rFonts w:hint="default" w:eastAsia="宋体"/>
                <w:color w:val="auto"/>
                <w:highlight w:val="none"/>
                <w:lang w:val="en-US" w:eastAsia="zh-CN"/>
              </w:rPr>
            </w:pPr>
            <w:r>
              <w:rPr>
                <w:rFonts w:hint="eastAsia"/>
                <w:color w:val="auto"/>
                <w:highlight w:val="none"/>
              </w:rPr>
              <w:t xml:space="preserve">  </w:t>
            </w:r>
            <w:r>
              <w:rPr>
                <w:rFonts w:hint="eastAsia"/>
                <w:color w:val="auto"/>
                <w:highlight w:val="none"/>
                <w:lang w:val="en-US" w:eastAsia="zh-CN"/>
              </w:rPr>
              <w:t>锁芯拨动件抗扭矩</w:t>
            </w:r>
          </w:p>
        </w:tc>
        <w:tc>
          <w:tcPr>
            <w:tcW w:w="944" w:type="dxa"/>
            <w:noWrap w:val="0"/>
            <w:vAlign w:val="center"/>
          </w:tcPr>
          <w:p w14:paraId="3BABCBF9">
            <w:pPr>
              <w:pStyle w:val="180"/>
              <w:spacing w:line="360" w:lineRule="exact"/>
              <w:rPr>
                <w:rFonts w:hint="default" w:eastAsia="宋体"/>
                <w:color w:val="auto"/>
                <w:highlight w:val="none"/>
                <w:lang w:val="en-US" w:eastAsia="zh-CN"/>
              </w:rPr>
            </w:pPr>
            <w:r>
              <w:rPr>
                <w:rFonts w:hint="eastAsia"/>
                <w:color w:val="auto"/>
                <w:highlight w:val="none"/>
              </w:rPr>
              <w:t>5.2.</w:t>
            </w:r>
            <w:r>
              <w:rPr>
                <w:rFonts w:hint="eastAsia"/>
                <w:color w:val="auto"/>
                <w:highlight w:val="none"/>
                <w:lang w:val="en-US" w:eastAsia="zh-CN"/>
              </w:rPr>
              <w:t>11</w:t>
            </w:r>
          </w:p>
        </w:tc>
        <w:tc>
          <w:tcPr>
            <w:tcW w:w="1091" w:type="dxa"/>
            <w:noWrap w:val="0"/>
            <w:vAlign w:val="center"/>
          </w:tcPr>
          <w:p w14:paraId="73B49EC7">
            <w:pPr>
              <w:pStyle w:val="180"/>
              <w:spacing w:line="360" w:lineRule="exact"/>
              <w:rPr>
                <w:rFonts w:hint="default" w:eastAsia="宋体"/>
                <w:color w:val="auto"/>
                <w:highlight w:val="none"/>
                <w:lang w:val="en-US" w:eastAsia="zh-CN"/>
              </w:rPr>
            </w:pPr>
            <w:r>
              <w:rPr>
                <w:rFonts w:hint="eastAsia"/>
                <w:color w:val="auto"/>
                <w:highlight w:val="none"/>
              </w:rPr>
              <w:t>6.4.</w:t>
            </w:r>
            <w:r>
              <w:rPr>
                <w:rFonts w:hint="eastAsia"/>
                <w:color w:val="auto"/>
                <w:highlight w:val="none"/>
                <w:lang w:val="en-US" w:eastAsia="zh-CN"/>
              </w:rPr>
              <w:t>11</w:t>
            </w:r>
          </w:p>
        </w:tc>
        <w:tc>
          <w:tcPr>
            <w:tcW w:w="709" w:type="dxa"/>
            <w:vMerge w:val="continue"/>
            <w:noWrap w:val="0"/>
            <w:vAlign w:val="center"/>
          </w:tcPr>
          <w:p w14:paraId="591EA2BD">
            <w:pPr>
              <w:pStyle w:val="180"/>
              <w:spacing w:line="360" w:lineRule="exact"/>
              <w:rPr>
                <w:color w:val="auto"/>
                <w:highlight w:val="none"/>
              </w:rPr>
            </w:pPr>
          </w:p>
        </w:tc>
        <w:tc>
          <w:tcPr>
            <w:tcW w:w="1276" w:type="dxa"/>
            <w:vMerge w:val="continue"/>
            <w:noWrap w:val="0"/>
            <w:vAlign w:val="center"/>
          </w:tcPr>
          <w:p w14:paraId="1B589263">
            <w:pPr>
              <w:pStyle w:val="180"/>
              <w:spacing w:line="360" w:lineRule="exact"/>
              <w:rPr>
                <w:color w:val="auto"/>
                <w:highlight w:val="none"/>
              </w:rPr>
            </w:pPr>
          </w:p>
        </w:tc>
        <w:tc>
          <w:tcPr>
            <w:tcW w:w="708" w:type="dxa"/>
            <w:vMerge w:val="continue"/>
            <w:noWrap w:val="0"/>
            <w:vAlign w:val="center"/>
          </w:tcPr>
          <w:p w14:paraId="082B0D5D">
            <w:pPr>
              <w:pStyle w:val="180"/>
              <w:spacing w:line="360" w:lineRule="exact"/>
              <w:rPr>
                <w:color w:val="auto"/>
                <w:highlight w:val="none"/>
              </w:rPr>
            </w:pPr>
          </w:p>
        </w:tc>
        <w:tc>
          <w:tcPr>
            <w:tcW w:w="839" w:type="dxa"/>
            <w:vMerge w:val="continue"/>
            <w:noWrap w:val="0"/>
            <w:vAlign w:val="center"/>
          </w:tcPr>
          <w:p w14:paraId="5092B84D">
            <w:pPr>
              <w:pStyle w:val="180"/>
              <w:spacing w:line="360" w:lineRule="exact"/>
              <w:rPr>
                <w:color w:val="auto"/>
                <w:highlight w:val="none"/>
              </w:rPr>
            </w:pPr>
          </w:p>
        </w:tc>
      </w:tr>
      <w:tr w14:paraId="54E94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721BD83E">
            <w:pPr>
              <w:pStyle w:val="180"/>
              <w:spacing w:line="360" w:lineRule="exact"/>
              <w:rPr>
                <w:color w:val="auto"/>
                <w:highlight w:val="none"/>
              </w:rPr>
            </w:pPr>
          </w:p>
        </w:tc>
        <w:tc>
          <w:tcPr>
            <w:tcW w:w="426" w:type="dxa"/>
            <w:noWrap w:val="0"/>
            <w:vAlign w:val="center"/>
          </w:tcPr>
          <w:p w14:paraId="1240DCF0">
            <w:pPr>
              <w:pStyle w:val="180"/>
              <w:spacing w:line="360" w:lineRule="exact"/>
              <w:rPr>
                <w:rFonts w:hint="default" w:eastAsia="宋体"/>
                <w:color w:val="auto"/>
                <w:highlight w:val="none"/>
                <w:lang w:val="en-US" w:eastAsia="zh-CN"/>
              </w:rPr>
            </w:pPr>
            <w:r>
              <w:rPr>
                <w:rFonts w:hint="eastAsia"/>
                <w:color w:val="auto"/>
                <w:highlight w:val="none"/>
                <w:lang w:val="en-US" w:eastAsia="zh-CN"/>
              </w:rPr>
              <w:t>11</w:t>
            </w:r>
          </w:p>
        </w:tc>
        <w:tc>
          <w:tcPr>
            <w:tcW w:w="2784" w:type="dxa"/>
            <w:noWrap w:val="0"/>
            <w:vAlign w:val="center"/>
          </w:tcPr>
          <w:p w14:paraId="6F7589C2">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铆接牢固度</w:t>
            </w:r>
          </w:p>
        </w:tc>
        <w:tc>
          <w:tcPr>
            <w:tcW w:w="944" w:type="dxa"/>
            <w:noWrap w:val="0"/>
            <w:vAlign w:val="center"/>
          </w:tcPr>
          <w:p w14:paraId="47BBBC2A">
            <w:pPr>
              <w:pStyle w:val="180"/>
              <w:spacing w:line="360" w:lineRule="exact"/>
              <w:rPr>
                <w:rFonts w:hint="default" w:eastAsia="宋体"/>
                <w:color w:val="auto"/>
                <w:highlight w:val="none"/>
                <w:lang w:val="en-US" w:eastAsia="zh-CN"/>
              </w:rPr>
            </w:pPr>
            <w:r>
              <w:rPr>
                <w:rFonts w:hint="eastAsia"/>
                <w:color w:val="auto"/>
                <w:highlight w:val="none"/>
              </w:rPr>
              <w:t>5.2.</w:t>
            </w:r>
            <w:r>
              <w:rPr>
                <w:rFonts w:hint="eastAsia"/>
                <w:color w:val="auto"/>
                <w:highlight w:val="none"/>
                <w:lang w:val="en-US" w:eastAsia="zh-CN"/>
              </w:rPr>
              <w:t>12</w:t>
            </w:r>
          </w:p>
        </w:tc>
        <w:tc>
          <w:tcPr>
            <w:tcW w:w="1091" w:type="dxa"/>
            <w:noWrap w:val="0"/>
            <w:vAlign w:val="center"/>
          </w:tcPr>
          <w:p w14:paraId="205C2BB0">
            <w:pPr>
              <w:pStyle w:val="180"/>
              <w:spacing w:line="360" w:lineRule="exact"/>
              <w:rPr>
                <w:rFonts w:hint="eastAsia" w:eastAsia="宋体"/>
                <w:color w:val="auto"/>
                <w:highlight w:val="none"/>
                <w:lang w:val="en-US" w:eastAsia="zh-CN"/>
              </w:rPr>
            </w:pPr>
            <w:r>
              <w:rPr>
                <w:rFonts w:hint="eastAsia"/>
                <w:color w:val="auto"/>
                <w:highlight w:val="none"/>
              </w:rPr>
              <w:t>6.4.</w:t>
            </w:r>
            <w:r>
              <w:rPr>
                <w:rFonts w:hint="eastAsia"/>
                <w:color w:val="auto"/>
                <w:highlight w:val="none"/>
                <w:lang w:val="en-US" w:eastAsia="zh-CN"/>
              </w:rPr>
              <w:t>12</w:t>
            </w:r>
          </w:p>
        </w:tc>
        <w:tc>
          <w:tcPr>
            <w:tcW w:w="709" w:type="dxa"/>
            <w:vMerge w:val="continue"/>
            <w:noWrap w:val="0"/>
            <w:vAlign w:val="center"/>
          </w:tcPr>
          <w:p w14:paraId="7A6EBCB4">
            <w:pPr>
              <w:pStyle w:val="180"/>
              <w:spacing w:line="360" w:lineRule="exact"/>
              <w:rPr>
                <w:color w:val="auto"/>
                <w:highlight w:val="none"/>
              </w:rPr>
            </w:pPr>
          </w:p>
        </w:tc>
        <w:tc>
          <w:tcPr>
            <w:tcW w:w="1276" w:type="dxa"/>
            <w:vMerge w:val="continue"/>
            <w:noWrap w:val="0"/>
            <w:vAlign w:val="center"/>
          </w:tcPr>
          <w:p w14:paraId="061E0E82">
            <w:pPr>
              <w:pStyle w:val="180"/>
              <w:spacing w:line="360" w:lineRule="exact"/>
              <w:rPr>
                <w:color w:val="auto"/>
                <w:highlight w:val="none"/>
              </w:rPr>
            </w:pPr>
          </w:p>
        </w:tc>
        <w:tc>
          <w:tcPr>
            <w:tcW w:w="708" w:type="dxa"/>
            <w:vMerge w:val="continue"/>
            <w:noWrap w:val="0"/>
            <w:vAlign w:val="center"/>
          </w:tcPr>
          <w:p w14:paraId="76430E65">
            <w:pPr>
              <w:pStyle w:val="180"/>
              <w:spacing w:line="360" w:lineRule="exact"/>
              <w:rPr>
                <w:color w:val="auto"/>
                <w:highlight w:val="none"/>
              </w:rPr>
            </w:pPr>
          </w:p>
        </w:tc>
        <w:tc>
          <w:tcPr>
            <w:tcW w:w="839" w:type="dxa"/>
            <w:vMerge w:val="continue"/>
            <w:noWrap w:val="0"/>
            <w:vAlign w:val="center"/>
          </w:tcPr>
          <w:p w14:paraId="66F1526A">
            <w:pPr>
              <w:pStyle w:val="180"/>
              <w:spacing w:line="360" w:lineRule="exact"/>
              <w:rPr>
                <w:color w:val="auto"/>
                <w:highlight w:val="none"/>
              </w:rPr>
            </w:pPr>
          </w:p>
        </w:tc>
      </w:tr>
      <w:tr w14:paraId="32FB2F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30FA1F1B">
            <w:pPr>
              <w:pStyle w:val="180"/>
              <w:spacing w:line="360" w:lineRule="exact"/>
              <w:rPr>
                <w:color w:val="auto"/>
                <w:highlight w:val="none"/>
              </w:rPr>
            </w:pPr>
          </w:p>
        </w:tc>
        <w:tc>
          <w:tcPr>
            <w:tcW w:w="426" w:type="dxa"/>
            <w:noWrap w:val="0"/>
            <w:vAlign w:val="center"/>
          </w:tcPr>
          <w:p w14:paraId="1CA449E2">
            <w:pPr>
              <w:pStyle w:val="180"/>
              <w:spacing w:line="360" w:lineRule="exact"/>
              <w:rPr>
                <w:rFonts w:hint="default" w:eastAsia="宋体"/>
                <w:color w:val="auto"/>
                <w:highlight w:val="none"/>
                <w:lang w:val="en-US" w:eastAsia="zh-CN"/>
              </w:rPr>
            </w:pPr>
            <w:r>
              <w:rPr>
                <w:rFonts w:hint="eastAsia"/>
                <w:color w:val="auto"/>
                <w:highlight w:val="none"/>
                <w:lang w:val="en-US" w:eastAsia="zh-CN"/>
              </w:rPr>
              <w:t>12</w:t>
            </w:r>
          </w:p>
        </w:tc>
        <w:tc>
          <w:tcPr>
            <w:tcW w:w="2784" w:type="dxa"/>
            <w:noWrap w:val="0"/>
            <w:vAlign w:val="center"/>
          </w:tcPr>
          <w:p w14:paraId="3789DF89">
            <w:pPr>
              <w:pStyle w:val="180"/>
              <w:spacing w:line="360" w:lineRule="exact"/>
              <w:ind w:firstLine="180" w:firstLineChars="100"/>
              <w:jc w:val="both"/>
              <w:rPr>
                <w:color w:val="auto"/>
                <w:highlight w:val="none"/>
              </w:rPr>
            </w:pPr>
            <w:r>
              <w:rPr>
                <w:rFonts w:hint="eastAsia"/>
                <w:color w:val="auto"/>
                <w:highlight w:val="none"/>
              </w:rPr>
              <w:t>识读装置抗压力</w:t>
            </w:r>
          </w:p>
        </w:tc>
        <w:tc>
          <w:tcPr>
            <w:tcW w:w="944" w:type="dxa"/>
            <w:noWrap w:val="0"/>
            <w:vAlign w:val="center"/>
          </w:tcPr>
          <w:p w14:paraId="0134F283">
            <w:pPr>
              <w:pStyle w:val="180"/>
              <w:spacing w:line="360" w:lineRule="exact"/>
              <w:rPr>
                <w:rFonts w:hint="eastAsia" w:eastAsia="宋体"/>
                <w:color w:val="auto"/>
                <w:highlight w:val="none"/>
                <w:lang w:val="en-US" w:eastAsia="zh-CN"/>
              </w:rPr>
            </w:pPr>
            <w:r>
              <w:rPr>
                <w:rFonts w:hint="eastAsia"/>
                <w:color w:val="auto"/>
                <w:highlight w:val="none"/>
              </w:rPr>
              <w:t>5.2.1</w:t>
            </w:r>
            <w:r>
              <w:rPr>
                <w:rFonts w:hint="eastAsia"/>
                <w:color w:val="auto"/>
                <w:highlight w:val="none"/>
                <w:lang w:val="en-US" w:eastAsia="zh-CN"/>
              </w:rPr>
              <w:t>3</w:t>
            </w:r>
          </w:p>
        </w:tc>
        <w:tc>
          <w:tcPr>
            <w:tcW w:w="1091" w:type="dxa"/>
            <w:noWrap w:val="0"/>
            <w:vAlign w:val="center"/>
          </w:tcPr>
          <w:p w14:paraId="4B5EAB2B">
            <w:pPr>
              <w:pStyle w:val="180"/>
              <w:spacing w:line="360" w:lineRule="exact"/>
              <w:rPr>
                <w:rFonts w:hint="eastAsia" w:eastAsia="宋体"/>
                <w:color w:val="auto"/>
                <w:highlight w:val="none"/>
                <w:lang w:val="en-US" w:eastAsia="zh-CN"/>
              </w:rPr>
            </w:pPr>
            <w:r>
              <w:rPr>
                <w:rFonts w:hint="eastAsia"/>
                <w:color w:val="auto"/>
                <w:highlight w:val="none"/>
              </w:rPr>
              <w:t>6.4.1</w:t>
            </w:r>
            <w:r>
              <w:rPr>
                <w:rFonts w:hint="eastAsia"/>
                <w:color w:val="auto"/>
                <w:highlight w:val="none"/>
                <w:lang w:val="en-US" w:eastAsia="zh-CN"/>
              </w:rPr>
              <w:t>3</w:t>
            </w:r>
          </w:p>
        </w:tc>
        <w:tc>
          <w:tcPr>
            <w:tcW w:w="709" w:type="dxa"/>
            <w:vMerge w:val="continue"/>
            <w:noWrap w:val="0"/>
            <w:vAlign w:val="center"/>
          </w:tcPr>
          <w:p w14:paraId="001A9555">
            <w:pPr>
              <w:pStyle w:val="180"/>
              <w:spacing w:line="360" w:lineRule="exact"/>
              <w:rPr>
                <w:color w:val="auto"/>
                <w:highlight w:val="none"/>
              </w:rPr>
            </w:pPr>
          </w:p>
        </w:tc>
        <w:tc>
          <w:tcPr>
            <w:tcW w:w="1276" w:type="dxa"/>
            <w:vMerge w:val="continue"/>
            <w:noWrap w:val="0"/>
            <w:vAlign w:val="center"/>
          </w:tcPr>
          <w:p w14:paraId="2F600B04">
            <w:pPr>
              <w:pStyle w:val="180"/>
              <w:spacing w:line="360" w:lineRule="exact"/>
              <w:rPr>
                <w:color w:val="auto"/>
                <w:highlight w:val="none"/>
              </w:rPr>
            </w:pPr>
          </w:p>
        </w:tc>
        <w:tc>
          <w:tcPr>
            <w:tcW w:w="708" w:type="dxa"/>
            <w:vMerge w:val="continue"/>
            <w:noWrap w:val="0"/>
            <w:vAlign w:val="center"/>
          </w:tcPr>
          <w:p w14:paraId="3E1A78D8">
            <w:pPr>
              <w:pStyle w:val="180"/>
              <w:spacing w:line="360" w:lineRule="exact"/>
              <w:rPr>
                <w:color w:val="auto"/>
                <w:highlight w:val="none"/>
              </w:rPr>
            </w:pPr>
          </w:p>
        </w:tc>
        <w:tc>
          <w:tcPr>
            <w:tcW w:w="839" w:type="dxa"/>
            <w:vMerge w:val="continue"/>
            <w:noWrap w:val="0"/>
            <w:vAlign w:val="center"/>
          </w:tcPr>
          <w:p w14:paraId="6A216371">
            <w:pPr>
              <w:pStyle w:val="180"/>
              <w:spacing w:line="360" w:lineRule="exact"/>
              <w:rPr>
                <w:color w:val="auto"/>
                <w:highlight w:val="none"/>
              </w:rPr>
            </w:pPr>
          </w:p>
        </w:tc>
      </w:tr>
      <w:tr w14:paraId="0B3C9C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75403B19">
            <w:pPr>
              <w:pStyle w:val="180"/>
              <w:spacing w:line="360" w:lineRule="exact"/>
              <w:rPr>
                <w:color w:val="auto"/>
                <w:highlight w:val="none"/>
              </w:rPr>
            </w:pPr>
            <w:r>
              <w:rPr>
                <w:rFonts w:hint="eastAsia" w:hAnsi="宋体"/>
                <w:color w:val="auto"/>
                <w:highlight w:val="none"/>
              </w:rPr>
              <w:t>Ⅵ</w:t>
            </w:r>
          </w:p>
        </w:tc>
        <w:tc>
          <w:tcPr>
            <w:tcW w:w="426" w:type="dxa"/>
            <w:noWrap w:val="0"/>
            <w:vAlign w:val="center"/>
          </w:tcPr>
          <w:p w14:paraId="147F65E9">
            <w:pPr>
              <w:pStyle w:val="180"/>
              <w:spacing w:line="360" w:lineRule="exact"/>
              <w:rPr>
                <w:color w:val="auto"/>
                <w:highlight w:val="none"/>
              </w:rPr>
            </w:pPr>
            <w:r>
              <w:rPr>
                <w:rFonts w:hint="eastAsia"/>
                <w:color w:val="auto"/>
                <w:highlight w:val="none"/>
              </w:rPr>
              <w:t>1</w:t>
            </w:r>
          </w:p>
        </w:tc>
        <w:tc>
          <w:tcPr>
            <w:tcW w:w="2784" w:type="dxa"/>
            <w:noWrap w:val="0"/>
            <w:vAlign w:val="center"/>
          </w:tcPr>
          <w:p w14:paraId="5338727D">
            <w:pPr>
              <w:pStyle w:val="180"/>
              <w:spacing w:line="360" w:lineRule="exact"/>
              <w:jc w:val="both"/>
              <w:rPr>
                <w:color w:val="auto"/>
                <w:highlight w:val="none"/>
              </w:rPr>
            </w:pPr>
            <w:r>
              <w:rPr>
                <w:rFonts w:hint="eastAsia"/>
                <w:color w:val="auto"/>
                <w:highlight w:val="none"/>
              </w:rPr>
              <w:t xml:space="preserve">  耐腐蚀</w:t>
            </w:r>
          </w:p>
        </w:tc>
        <w:tc>
          <w:tcPr>
            <w:tcW w:w="944" w:type="dxa"/>
            <w:noWrap w:val="0"/>
            <w:vAlign w:val="center"/>
          </w:tcPr>
          <w:p w14:paraId="20566E34">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6</w:t>
            </w:r>
            <w:r>
              <w:rPr>
                <w:rFonts w:hint="eastAsia"/>
                <w:color w:val="auto"/>
                <w:highlight w:val="none"/>
              </w:rPr>
              <w:t>.4</w:t>
            </w:r>
          </w:p>
        </w:tc>
        <w:tc>
          <w:tcPr>
            <w:tcW w:w="1091" w:type="dxa"/>
            <w:noWrap w:val="0"/>
            <w:vAlign w:val="center"/>
          </w:tcPr>
          <w:p w14:paraId="3C47163E">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.4</w:t>
            </w:r>
          </w:p>
        </w:tc>
        <w:tc>
          <w:tcPr>
            <w:tcW w:w="709" w:type="dxa"/>
            <w:vMerge w:val="restart"/>
            <w:noWrap w:val="0"/>
            <w:vAlign w:val="center"/>
          </w:tcPr>
          <w:p w14:paraId="0F62823F">
            <w:pPr>
              <w:pStyle w:val="180"/>
              <w:spacing w:line="360" w:lineRule="exact"/>
              <w:rPr>
                <w:color w:val="auto"/>
                <w:highlight w:val="none"/>
              </w:rPr>
            </w:pPr>
            <w:r>
              <w:rPr>
                <w:rFonts w:hint="eastAsia"/>
                <w:color w:val="auto"/>
                <w:highlight w:val="none"/>
              </w:rPr>
              <w:t>C</w:t>
            </w:r>
          </w:p>
        </w:tc>
        <w:tc>
          <w:tcPr>
            <w:tcW w:w="1276" w:type="dxa"/>
            <w:vMerge w:val="restart"/>
            <w:noWrap w:val="0"/>
            <w:vAlign w:val="center"/>
          </w:tcPr>
          <w:p w14:paraId="054F388F">
            <w:pPr>
              <w:pStyle w:val="180"/>
              <w:spacing w:line="360" w:lineRule="exact"/>
              <w:rPr>
                <w:color w:val="auto"/>
                <w:highlight w:val="none"/>
              </w:rPr>
            </w:pPr>
            <w:r>
              <w:rPr>
                <w:rFonts w:hint="eastAsia"/>
                <w:color w:val="auto"/>
                <w:highlight w:val="none"/>
              </w:rPr>
              <w:t>65</w:t>
            </w:r>
          </w:p>
        </w:tc>
        <w:tc>
          <w:tcPr>
            <w:tcW w:w="708" w:type="dxa"/>
            <w:vMerge w:val="restart"/>
            <w:noWrap w:val="0"/>
            <w:vAlign w:val="center"/>
          </w:tcPr>
          <w:p w14:paraId="54877816">
            <w:pPr>
              <w:pStyle w:val="180"/>
              <w:spacing w:line="360" w:lineRule="exact"/>
              <w:rPr>
                <w:rFonts w:hint="eastAsia" w:eastAsia="宋体"/>
                <w:color w:val="auto"/>
                <w:highlight w:val="none"/>
                <w:lang w:eastAsia="zh-CN"/>
              </w:rPr>
            </w:pPr>
            <w:r>
              <w:rPr>
                <w:rFonts w:hint="eastAsia"/>
                <w:color w:val="auto"/>
                <w:highlight w:val="none"/>
                <w:lang w:val="en-US" w:eastAsia="zh-CN"/>
              </w:rPr>
              <w:t>5</w:t>
            </w:r>
          </w:p>
        </w:tc>
        <w:tc>
          <w:tcPr>
            <w:tcW w:w="839" w:type="dxa"/>
            <w:vMerge w:val="restart"/>
            <w:noWrap w:val="0"/>
            <w:vAlign w:val="center"/>
          </w:tcPr>
          <w:p w14:paraId="0EE0B129">
            <w:pPr>
              <w:pStyle w:val="180"/>
              <w:spacing w:line="360" w:lineRule="exact"/>
              <w:rPr>
                <w:color w:val="auto"/>
                <w:highlight w:val="none"/>
              </w:rPr>
            </w:pPr>
            <w:r>
              <w:rPr>
                <w:rFonts w:hint="eastAsia"/>
                <w:color w:val="auto"/>
                <w:highlight w:val="none"/>
              </w:rPr>
              <w:t>1    2</w:t>
            </w:r>
          </w:p>
        </w:tc>
      </w:tr>
      <w:tr w14:paraId="35BCE5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3F72B07A">
            <w:pPr>
              <w:pStyle w:val="180"/>
              <w:spacing w:line="360" w:lineRule="exact"/>
              <w:rPr>
                <w:color w:val="auto"/>
                <w:highlight w:val="none"/>
              </w:rPr>
            </w:pPr>
          </w:p>
        </w:tc>
        <w:tc>
          <w:tcPr>
            <w:tcW w:w="426" w:type="dxa"/>
            <w:noWrap w:val="0"/>
            <w:vAlign w:val="center"/>
          </w:tcPr>
          <w:p w14:paraId="11992D1F">
            <w:pPr>
              <w:pStyle w:val="180"/>
              <w:spacing w:line="360" w:lineRule="exact"/>
              <w:rPr>
                <w:color w:val="auto"/>
                <w:highlight w:val="none"/>
              </w:rPr>
            </w:pPr>
            <w:r>
              <w:rPr>
                <w:rFonts w:hint="eastAsia"/>
                <w:color w:val="auto"/>
                <w:highlight w:val="none"/>
              </w:rPr>
              <w:t>2</w:t>
            </w:r>
          </w:p>
        </w:tc>
        <w:tc>
          <w:tcPr>
            <w:tcW w:w="2784" w:type="dxa"/>
            <w:noWrap w:val="0"/>
            <w:vAlign w:val="center"/>
          </w:tcPr>
          <w:p w14:paraId="1D60EBEE">
            <w:pPr>
              <w:pStyle w:val="180"/>
              <w:spacing w:line="360" w:lineRule="exact"/>
              <w:ind w:firstLine="180" w:firstLineChars="100"/>
              <w:jc w:val="both"/>
              <w:rPr>
                <w:color w:val="auto"/>
                <w:highlight w:val="none"/>
              </w:rPr>
            </w:pPr>
            <w:r>
              <w:rPr>
                <w:rFonts w:hint="eastAsia"/>
                <w:color w:val="auto"/>
                <w:highlight w:val="none"/>
              </w:rPr>
              <w:t>涂层件附着力</w:t>
            </w:r>
          </w:p>
        </w:tc>
        <w:tc>
          <w:tcPr>
            <w:tcW w:w="944" w:type="dxa"/>
            <w:noWrap w:val="0"/>
            <w:vAlign w:val="center"/>
          </w:tcPr>
          <w:p w14:paraId="76A0898D">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6</w:t>
            </w:r>
            <w:r>
              <w:rPr>
                <w:rFonts w:hint="eastAsia"/>
                <w:color w:val="auto"/>
                <w:highlight w:val="none"/>
              </w:rPr>
              <w:t>.5</w:t>
            </w:r>
          </w:p>
        </w:tc>
        <w:tc>
          <w:tcPr>
            <w:tcW w:w="1091" w:type="dxa"/>
            <w:noWrap w:val="0"/>
            <w:vAlign w:val="center"/>
          </w:tcPr>
          <w:p w14:paraId="50BFAA77">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8</w:t>
            </w:r>
            <w:r>
              <w:rPr>
                <w:rFonts w:hint="eastAsia"/>
                <w:color w:val="auto"/>
                <w:highlight w:val="none"/>
              </w:rPr>
              <w:t>.5</w:t>
            </w:r>
          </w:p>
        </w:tc>
        <w:tc>
          <w:tcPr>
            <w:tcW w:w="709" w:type="dxa"/>
            <w:vMerge w:val="continue"/>
            <w:noWrap w:val="0"/>
            <w:vAlign w:val="center"/>
          </w:tcPr>
          <w:p w14:paraId="3C348004">
            <w:pPr>
              <w:pStyle w:val="180"/>
              <w:spacing w:line="360" w:lineRule="exact"/>
              <w:rPr>
                <w:color w:val="auto"/>
                <w:highlight w:val="none"/>
              </w:rPr>
            </w:pPr>
          </w:p>
        </w:tc>
        <w:tc>
          <w:tcPr>
            <w:tcW w:w="1276" w:type="dxa"/>
            <w:vMerge w:val="continue"/>
            <w:noWrap w:val="0"/>
            <w:vAlign w:val="center"/>
          </w:tcPr>
          <w:p w14:paraId="776508DA">
            <w:pPr>
              <w:pStyle w:val="180"/>
              <w:spacing w:line="360" w:lineRule="exact"/>
              <w:rPr>
                <w:color w:val="auto"/>
                <w:highlight w:val="none"/>
              </w:rPr>
            </w:pPr>
          </w:p>
        </w:tc>
        <w:tc>
          <w:tcPr>
            <w:tcW w:w="708" w:type="dxa"/>
            <w:vMerge w:val="continue"/>
            <w:noWrap w:val="0"/>
            <w:vAlign w:val="center"/>
          </w:tcPr>
          <w:p w14:paraId="27E7961A">
            <w:pPr>
              <w:pStyle w:val="180"/>
              <w:spacing w:line="360" w:lineRule="exact"/>
              <w:rPr>
                <w:color w:val="auto"/>
                <w:highlight w:val="none"/>
              </w:rPr>
            </w:pPr>
          </w:p>
        </w:tc>
        <w:tc>
          <w:tcPr>
            <w:tcW w:w="839" w:type="dxa"/>
            <w:vMerge w:val="continue"/>
            <w:noWrap w:val="0"/>
            <w:vAlign w:val="center"/>
          </w:tcPr>
          <w:p w14:paraId="25CE1EB3">
            <w:pPr>
              <w:pStyle w:val="180"/>
              <w:spacing w:line="360" w:lineRule="exact"/>
              <w:rPr>
                <w:color w:val="auto"/>
                <w:highlight w:val="none"/>
              </w:rPr>
            </w:pPr>
          </w:p>
        </w:tc>
      </w:tr>
      <w:tr w14:paraId="5C38B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5CBF1ECC">
            <w:pPr>
              <w:pStyle w:val="180"/>
              <w:spacing w:line="360" w:lineRule="exact"/>
              <w:rPr>
                <w:color w:val="auto"/>
                <w:highlight w:val="none"/>
              </w:rPr>
            </w:pPr>
            <w:r>
              <w:rPr>
                <w:rFonts w:hint="eastAsia" w:hAnsi="宋体"/>
                <w:color w:val="auto"/>
                <w:highlight w:val="none"/>
              </w:rPr>
              <w:t>Ⅶ</w:t>
            </w:r>
          </w:p>
        </w:tc>
        <w:tc>
          <w:tcPr>
            <w:tcW w:w="426" w:type="dxa"/>
            <w:noWrap w:val="0"/>
            <w:vAlign w:val="center"/>
          </w:tcPr>
          <w:p w14:paraId="600DC460">
            <w:pPr>
              <w:pStyle w:val="180"/>
              <w:spacing w:line="360" w:lineRule="exact"/>
              <w:rPr>
                <w:color w:val="auto"/>
                <w:highlight w:val="none"/>
              </w:rPr>
            </w:pPr>
            <w:r>
              <w:rPr>
                <w:rFonts w:hint="eastAsia"/>
                <w:color w:val="auto"/>
                <w:highlight w:val="none"/>
              </w:rPr>
              <w:t>1</w:t>
            </w:r>
          </w:p>
        </w:tc>
        <w:tc>
          <w:tcPr>
            <w:tcW w:w="2784" w:type="dxa"/>
            <w:noWrap w:val="0"/>
            <w:vAlign w:val="center"/>
          </w:tcPr>
          <w:p w14:paraId="7FA2C5F2">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信息保存</w:t>
            </w:r>
          </w:p>
        </w:tc>
        <w:tc>
          <w:tcPr>
            <w:tcW w:w="944" w:type="dxa"/>
            <w:noWrap w:val="0"/>
            <w:vAlign w:val="center"/>
          </w:tcPr>
          <w:p w14:paraId="2D118802">
            <w:pPr>
              <w:pStyle w:val="180"/>
              <w:spacing w:line="360" w:lineRule="exact"/>
              <w:rPr>
                <w:rFonts w:hint="default" w:eastAsia="宋体"/>
                <w:color w:val="auto"/>
                <w:highlight w:val="none"/>
                <w:lang w:val="en-US" w:eastAsia="zh-CN"/>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2.1</w:t>
            </w:r>
          </w:p>
        </w:tc>
        <w:tc>
          <w:tcPr>
            <w:tcW w:w="1091" w:type="dxa"/>
            <w:noWrap w:val="0"/>
            <w:vAlign w:val="center"/>
          </w:tcPr>
          <w:p w14:paraId="5A6C3176">
            <w:pPr>
              <w:pStyle w:val="180"/>
              <w:spacing w:line="360" w:lineRule="exact"/>
              <w:rPr>
                <w:rFonts w:hint="default"/>
                <w:color w:val="auto"/>
                <w:highlight w:val="none"/>
                <w:lang w:val="en-US"/>
              </w:rPr>
            </w:pPr>
            <w:r>
              <w:rPr>
                <w:rFonts w:hint="eastAsia"/>
                <w:color w:val="auto"/>
                <w:highlight w:val="none"/>
              </w:rPr>
              <w:t>6.</w:t>
            </w:r>
            <w:r>
              <w:rPr>
                <w:rFonts w:hint="eastAsia"/>
                <w:color w:val="auto"/>
                <w:highlight w:val="none"/>
                <w:lang w:val="en-US" w:eastAsia="zh-CN"/>
              </w:rPr>
              <w:t>6.2.1</w:t>
            </w:r>
          </w:p>
        </w:tc>
        <w:tc>
          <w:tcPr>
            <w:tcW w:w="709" w:type="dxa"/>
            <w:vMerge w:val="restart"/>
            <w:noWrap w:val="0"/>
            <w:vAlign w:val="center"/>
          </w:tcPr>
          <w:p w14:paraId="7E0057A0">
            <w:pPr>
              <w:pStyle w:val="180"/>
              <w:spacing w:line="360" w:lineRule="exact"/>
              <w:rPr>
                <w:color w:val="auto"/>
                <w:highlight w:val="none"/>
              </w:rPr>
            </w:pPr>
            <w:r>
              <w:rPr>
                <w:rFonts w:hint="eastAsia"/>
                <w:color w:val="auto"/>
                <w:highlight w:val="none"/>
              </w:rPr>
              <w:t>B</w:t>
            </w:r>
          </w:p>
        </w:tc>
        <w:tc>
          <w:tcPr>
            <w:tcW w:w="1276" w:type="dxa"/>
            <w:vMerge w:val="restart"/>
            <w:noWrap w:val="0"/>
            <w:vAlign w:val="center"/>
          </w:tcPr>
          <w:p w14:paraId="525FB655">
            <w:pPr>
              <w:pStyle w:val="180"/>
              <w:spacing w:line="360" w:lineRule="exact"/>
              <w:rPr>
                <w:color w:val="auto"/>
                <w:highlight w:val="none"/>
              </w:rPr>
            </w:pPr>
            <w:r>
              <w:rPr>
                <w:rFonts w:hint="eastAsia"/>
                <w:color w:val="auto"/>
                <w:highlight w:val="none"/>
              </w:rPr>
              <w:t>65</w:t>
            </w:r>
          </w:p>
        </w:tc>
        <w:tc>
          <w:tcPr>
            <w:tcW w:w="708" w:type="dxa"/>
            <w:vMerge w:val="restart"/>
            <w:noWrap w:val="0"/>
            <w:vAlign w:val="center"/>
          </w:tcPr>
          <w:p w14:paraId="478EFA33">
            <w:pPr>
              <w:pStyle w:val="180"/>
              <w:spacing w:line="360" w:lineRule="exact"/>
              <w:rPr>
                <w:color w:val="auto"/>
                <w:highlight w:val="none"/>
              </w:rPr>
            </w:pPr>
            <w:r>
              <w:rPr>
                <w:rFonts w:hint="eastAsia"/>
                <w:color w:val="auto"/>
                <w:highlight w:val="none"/>
              </w:rPr>
              <w:t>2</w:t>
            </w:r>
          </w:p>
        </w:tc>
        <w:tc>
          <w:tcPr>
            <w:tcW w:w="839" w:type="dxa"/>
            <w:vMerge w:val="restart"/>
            <w:noWrap w:val="0"/>
            <w:vAlign w:val="center"/>
          </w:tcPr>
          <w:p w14:paraId="2E49EEDB">
            <w:pPr>
              <w:pStyle w:val="180"/>
              <w:spacing w:line="360" w:lineRule="exact"/>
              <w:rPr>
                <w:color w:val="auto"/>
                <w:highlight w:val="none"/>
              </w:rPr>
            </w:pPr>
            <w:r>
              <w:rPr>
                <w:rFonts w:hint="eastAsia"/>
                <w:color w:val="auto"/>
                <w:highlight w:val="none"/>
              </w:rPr>
              <w:t xml:space="preserve">0    1    </w:t>
            </w:r>
          </w:p>
        </w:tc>
      </w:tr>
      <w:tr w14:paraId="686F9E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43A9A265">
            <w:pPr>
              <w:pStyle w:val="180"/>
              <w:spacing w:line="360" w:lineRule="exact"/>
              <w:rPr>
                <w:rFonts w:hint="eastAsia" w:hAnsi="宋体"/>
                <w:color w:val="auto"/>
                <w:highlight w:val="none"/>
              </w:rPr>
            </w:pPr>
          </w:p>
        </w:tc>
        <w:tc>
          <w:tcPr>
            <w:tcW w:w="426" w:type="dxa"/>
            <w:noWrap w:val="0"/>
            <w:vAlign w:val="center"/>
          </w:tcPr>
          <w:p w14:paraId="5B0256CC">
            <w:pPr>
              <w:pStyle w:val="180"/>
              <w:spacing w:line="360" w:lineRule="exact"/>
              <w:rPr>
                <w:rFonts w:hint="eastAsia" w:eastAsia="宋体"/>
                <w:color w:val="auto"/>
                <w:highlight w:val="none"/>
                <w:lang w:val="en-US" w:eastAsia="zh-CN"/>
              </w:rPr>
            </w:pPr>
            <w:r>
              <w:rPr>
                <w:rFonts w:hint="eastAsia"/>
                <w:color w:val="auto"/>
                <w:highlight w:val="none"/>
                <w:lang w:val="en-US" w:eastAsia="zh-CN"/>
              </w:rPr>
              <w:t>2</w:t>
            </w:r>
          </w:p>
        </w:tc>
        <w:tc>
          <w:tcPr>
            <w:tcW w:w="2784" w:type="dxa"/>
            <w:noWrap w:val="0"/>
            <w:vAlign w:val="center"/>
          </w:tcPr>
          <w:p w14:paraId="2C753E37">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事件记录</w:t>
            </w:r>
          </w:p>
        </w:tc>
        <w:tc>
          <w:tcPr>
            <w:tcW w:w="944" w:type="dxa"/>
            <w:noWrap w:val="0"/>
            <w:vAlign w:val="center"/>
          </w:tcPr>
          <w:p w14:paraId="6C77B60C">
            <w:pPr>
              <w:pStyle w:val="180"/>
              <w:spacing w:line="360" w:lineRule="exact"/>
              <w:rPr>
                <w:rFonts w:hint="default" w:eastAsia="宋体"/>
                <w:color w:val="auto"/>
                <w:highlight w:val="none"/>
                <w:lang w:val="en-US" w:eastAsia="zh-CN"/>
              </w:rPr>
            </w:pPr>
            <w:r>
              <w:rPr>
                <w:rFonts w:hint="eastAsia"/>
                <w:color w:val="auto"/>
                <w:highlight w:val="none"/>
                <w:lang w:val="en-US" w:eastAsia="zh-CN"/>
              </w:rPr>
              <w:t>5.4.2.2</w:t>
            </w:r>
          </w:p>
        </w:tc>
        <w:tc>
          <w:tcPr>
            <w:tcW w:w="1091" w:type="dxa"/>
            <w:noWrap w:val="0"/>
            <w:vAlign w:val="center"/>
          </w:tcPr>
          <w:p w14:paraId="1A8CA8EF">
            <w:pPr>
              <w:pStyle w:val="180"/>
              <w:spacing w:line="360" w:lineRule="exact"/>
              <w:rPr>
                <w:rFonts w:hint="default" w:eastAsia="宋体"/>
                <w:color w:val="auto"/>
                <w:highlight w:val="none"/>
                <w:lang w:val="en-US" w:eastAsia="zh-CN"/>
              </w:rPr>
            </w:pPr>
            <w:r>
              <w:rPr>
                <w:rFonts w:hint="eastAsia"/>
                <w:color w:val="auto"/>
                <w:highlight w:val="none"/>
                <w:lang w:val="en-US" w:eastAsia="zh-CN"/>
              </w:rPr>
              <w:t>6.6.2.2</w:t>
            </w:r>
          </w:p>
        </w:tc>
        <w:tc>
          <w:tcPr>
            <w:tcW w:w="709" w:type="dxa"/>
            <w:vMerge w:val="continue"/>
            <w:noWrap w:val="0"/>
            <w:vAlign w:val="center"/>
          </w:tcPr>
          <w:p w14:paraId="1BAE1639">
            <w:pPr>
              <w:pStyle w:val="180"/>
              <w:spacing w:line="360" w:lineRule="exact"/>
              <w:rPr>
                <w:rFonts w:hint="eastAsia"/>
                <w:color w:val="auto"/>
                <w:highlight w:val="none"/>
              </w:rPr>
            </w:pPr>
          </w:p>
        </w:tc>
        <w:tc>
          <w:tcPr>
            <w:tcW w:w="1276" w:type="dxa"/>
            <w:vMerge w:val="continue"/>
            <w:noWrap w:val="0"/>
            <w:vAlign w:val="center"/>
          </w:tcPr>
          <w:p w14:paraId="22FB8F40">
            <w:pPr>
              <w:pStyle w:val="180"/>
              <w:spacing w:line="360" w:lineRule="exact"/>
              <w:rPr>
                <w:rFonts w:hint="eastAsia"/>
                <w:color w:val="auto"/>
                <w:highlight w:val="none"/>
              </w:rPr>
            </w:pPr>
          </w:p>
        </w:tc>
        <w:tc>
          <w:tcPr>
            <w:tcW w:w="708" w:type="dxa"/>
            <w:vMerge w:val="continue"/>
            <w:noWrap w:val="0"/>
            <w:vAlign w:val="center"/>
          </w:tcPr>
          <w:p w14:paraId="5A30B8CC">
            <w:pPr>
              <w:pStyle w:val="180"/>
              <w:spacing w:line="360" w:lineRule="exact"/>
              <w:rPr>
                <w:rFonts w:hint="eastAsia"/>
                <w:color w:val="auto"/>
                <w:highlight w:val="none"/>
              </w:rPr>
            </w:pPr>
          </w:p>
        </w:tc>
        <w:tc>
          <w:tcPr>
            <w:tcW w:w="839" w:type="dxa"/>
            <w:vMerge w:val="continue"/>
            <w:noWrap w:val="0"/>
            <w:vAlign w:val="center"/>
          </w:tcPr>
          <w:p w14:paraId="309F0478">
            <w:pPr>
              <w:pStyle w:val="180"/>
              <w:spacing w:line="360" w:lineRule="exact"/>
              <w:rPr>
                <w:rFonts w:hint="eastAsia"/>
                <w:color w:val="auto"/>
                <w:highlight w:val="none"/>
              </w:rPr>
            </w:pPr>
          </w:p>
        </w:tc>
      </w:tr>
      <w:tr w14:paraId="113BD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0FC58D33">
            <w:pPr>
              <w:pStyle w:val="180"/>
              <w:spacing w:line="360" w:lineRule="exact"/>
              <w:rPr>
                <w:rFonts w:hint="eastAsia" w:hAnsi="宋体"/>
                <w:color w:val="auto"/>
                <w:highlight w:val="none"/>
              </w:rPr>
            </w:pPr>
          </w:p>
        </w:tc>
        <w:tc>
          <w:tcPr>
            <w:tcW w:w="426" w:type="dxa"/>
            <w:noWrap w:val="0"/>
            <w:vAlign w:val="center"/>
          </w:tcPr>
          <w:p w14:paraId="0B98A2D3">
            <w:pPr>
              <w:pStyle w:val="180"/>
              <w:spacing w:line="360" w:lineRule="exact"/>
              <w:rPr>
                <w:rFonts w:hint="eastAsia" w:eastAsia="宋体"/>
                <w:color w:val="auto"/>
                <w:highlight w:val="none"/>
                <w:lang w:val="en-US" w:eastAsia="zh-CN"/>
              </w:rPr>
            </w:pPr>
            <w:r>
              <w:rPr>
                <w:rFonts w:hint="eastAsia"/>
                <w:color w:val="auto"/>
                <w:highlight w:val="none"/>
                <w:lang w:val="en-US" w:eastAsia="zh-CN"/>
              </w:rPr>
              <w:t>3</w:t>
            </w:r>
          </w:p>
        </w:tc>
        <w:tc>
          <w:tcPr>
            <w:tcW w:w="2784" w:type="dxa"/>
            <w:noWrap w:val="0"/>
            <w:vAlign w:val="center"/>
          </w:tcPr>
          <w:p w14:paraId="1B57748A">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使用权限管理</w:t>
            </w:r>
          </w:p>
        </w:tc>
        <w:tc>
          <w:tcPr>
            <w:tcW w:w="944" w:type="dxa"/>
            <w:noWrap w:val="0"/>
            <w:vAlign w:val="center"/>
          </w:tcPr>
          <w:p w14:paraId="7374BB80">
            <w:pPr>
              <w:pStyle w:val="180"/>
              <w:spacing w:line="360" w:lineRule="exact"/>
              <w:rPr>
                <w:rFonts w:hint="default" w:eastAsia="宋体"/>
                <w:color w:val="auto"/>
                <w:highlight w:val="none"/>
                <w:lang w:val="en-US" w:eastAsia="zh-CN"/>
              </w:rPr>
            </w:pPr>
            <w:r>
              <w:rPr>
                <w:rFonts w:hint="eastAsia"/>
                <w:color w:val="auto"/>
                <w:highlight w:val="none"/>
                <w:lang w:val="en-US" w:eastAsia="zh-CN"/>
              </w:rPr>
              <w:t>5.4.2.3</w:t>
            </w:r>
          </w:p>
        </w:tc>
        <w:tc>
          <w:tcPr>
            <w:tcW w:w="1091" w:type="dxa"/>
            <w:noWrap w:val="0"/>
            <w:vAlign w:val="center"/>
          </w:tcPr>
          <w:p w14:paraId="1493DE0D">
            <w:pPr>
              <w:pStyle w:val="180"/>
              <w:spacing w:line="360" w:lineRule="exact"/>
              <w:rPr>
                <w:rFonts w:hint="default" w:eastAsia="宋体"/>
                <w:color w:val="auto"/>
                <w:highlight w:val="none"/>
                <w:lang w:val="en-US" w:eastAsia="zh-CN"/>
              </w:rPr>
            </w:pPr>
            <w:r>
              <w:rPr>
                <w:rFonts w:hint="eastAsia"/>
                <w:color w:val="auto"/>
                <w:highlight w:val="none"/>
                <w:lang w:val="en-US" w:eastAsia="zh-CN"/>
              </w:rPr>
              <w:t>6.6.2.3</w:t>
            </w:r>
          </w:p>
        </w:tc>
        <w:tc>
          <w:tcPr>
            <w:tcW w:w="709" w:type="dxa"/>
            <w:vMerge w:val="continue"/>
            <w:noWrap w:val="0"/>
            <w:vAlign w:val="center"/>
          </w:tcPr>
          <w:p w14:paraId="56F6B93D">
            <w:pPr>
              <w:pStyle w:val="180"/>
              <w:spacing w:line="360" w:lineRule="exact"/>
              <w:rPr>
                <w:rFonts w:hint="eastAsia"/>
                <w:color w:val="auto"/>
                <w:highlight w:val="none"/>
              </w:rPr>
            </w:pPr>
          </w:p>
        </w:tc>
        <w:tc>
          <w:tcPr>
            <w:tcW w:w="1276" w:type="dxa"/>
            <w:vMerge w:val="continue"/>
            <w:noWrap w:val="0"/>
            <w:vAlign w:val="center"/>
          </w:tcPr>
          <w:p w14:paraId="7E9CD98C">
            <w:pPr>
              <w:pStyle w:val="180"/>
              <w:spacing w:line="360" w:lineRule="exact"/>
              <w:rPr>
                <w:rFonts w:hint="eastAsia"/>
                <w:color w:val="auto"/>
                <w:highlight w:val="none"/>
              </w:rPr>
            </w:pPr>
          </w:p>
        </w:tc>
        <w:tc>
          <w:tcPr>
            <w:tcW w:w="708" w:type="dxa"/>
            <w:vMerge w:val="continue"/>
            <w:noWrap w:val="0"/>
            <w:vAlign w:val="center"/>
          </w:tcPr>
          <w:p w14:paraId="43DEAB00">
            <w:pPr>
              <w:pStyle w:val="180"/>
              <w:spacing w:line="360" w:lineRule="exact"/>
              <w:rPr>
                <w:rFonts w:hint="eastAsia"/>
                <w:color w:val="auto"/>
                <w:highlight w:val="none"/>
              </w:rPr>
            </w:pPr>
          </w:p>
        </w:tc>
        <w:tc>
          <w:tcPr>
            <w:tcW w:w="839" w:type="dxa"/>
            <w:vMerge w:val="continue"/>
            <w:noWrap w:val="0"/>
            <w:vAlign w:val="center"/>
          </w:tcPr>
          <w:p w14:paraId="1543BE4E">
            <w:pPr>
              <w:pStyle w:val="180"/>
              <w:spacing w:line="360" w:lineRule="exact"/>
              <w:rPr>
                <w:rFonts w:hint="eastAsia"/>
                <w:color w:val="auto"/>
                <w:highlight w:val="none"/>
              </w:rPr>
            </w:pPr>
          </w:p>
        </w:tc>
      </w:tr>
      <w:tr w14:paraId="12AC1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1C8A4682">
            <w:pPr>
              <w:pStyle w:val="180"/>
              <w:spacing w:line="360" w:lineRule="exact"/>
              <w:rPr>
                <w:rFonts w:hint="eastAsia" w:hAnsi="宋体"/>
                <w:color w:val="auto"/>
                <w:highlight w:val="none"/>
              </w:rPr>
            </w:pPr>
          </w:p>
        </w:tc>
        <w:tc>
          <w:tcPr>
            <w:tcW w:w="426" w:type="dxa"/>
            <w:noWrap w:val="0"/>
            <w:vAlign w:val="center"/>
          </w:tcPr>
          <w:p w14:paraId="14D91D05">
            <w:pPr>
              <w:pStyle w:val="180"/>
              <w:spacing w:line="360" w:lineRule="exact"/>
              <w:rPr>
                <w:rFonts w:hint="eastAsia" w:eastAsia="宋体"/>
                <w:color w:val="auto"/>
                <w:highlight w:val="none"/>
                <w:lang w:val="en-US" w:eastAsia="zh-CN"/>
              </w:rPr>
            </w:pPr>
            <w:r>
              <w:rPr>
                <w:rFonts w:hint="eastAsia"/>
                <w:color w:val="auto"/>
                <w:highlight w:val="none"/>
                <w:lang w:val="en-US" w:eastAsia="zh-CN"/>
              </w:rPr>
              <w:t>4</w:t>
            </w:r>
          </w:p>
        </w:tc>
        <w:tc>
          <w:tcPr>
            <w:tcW w:w="2784" w:type="dxa"/>
            <w:noWrap w:val="0"/>
            <w:vAlign w:val="center"/>
          </w:tcPr>
          <w:p w14:paraId="2E164C94">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警示功能</w:t>
            </w:r>
          </w:p>
        </w:tc>
        <w:tc>
          <w:tcPr>
            <w:tcW w:w="944" w:type="dxa"/>
            <w:noWrap w:val="0"/>
            <w:vAlign w:val="center"/>
          </w:tcPr>
          <w:p w14:paraId="2A4A4F5D">
            <w:pPr>
              <w:pStyle w:val="180"/>
              <w:spacing w:line="360" w:lineRule="exact"/>
              <w:rPr>
                <w:rFonts w:hint="default" w:eastAsia="宋体"/>
                <w:color w:val="auto"/>
                <w:highlight w:val="none"/>
                <w:lang w:val="en-US" w:eastAsia="zh-CN"/>
              </w:rPr>
            </w:pPr>
            <w:r>
              <w:rPr>
                <w:rFonts w:hint="eastAsia"/>
                <w:color w:val="auto"/>
                <w:highlight w:val="none"/>
                <w:lang w:val="en-US" w:eastAsia="zh-CN"/>
              </w:rPr>
              <w:t>5.4.2.4</w:t>
            </w:r>
          </w:p>
        </w:tc>
        <w:tc>
          <w:tcPr>
            <w:tcW w:w="1091" w:type="dxa"/>
            <w:noWrap w:val="0"/>
            <w:vAlign w:val="center"/>
          </w:tcPr>
          <w:p w14:paraId="50CE9AA0">
            <w:pPr>
              <w:pStyle w:val="180"/>
              <w:spacing w:line="360" w:lineRule="exact"/>
              <w:rPr>
                <w:rFonts w:hint="default" w:eastAsia="宋体"/>
                <w:color w:val="auto"/>
                <w:highlight w:val="none"/>
                <w:lang w:val="en-US" w:eastAsia="zh-CN"/>
              </w:rPr>
            </w:pPr>
            <w:r>
              <w:rPr>
                <w:rFonts w:hint="eastAsia"/>
                <w:color w:val="auto"/>
                <w:highlight w:val="none"/>
                <w:lang w:val="en-US" w:eastAsia="zh-CN"/>
              </w:rPr>
              <w:t>6.6.2.4</w:t>
            </w:r>
          </w:p>
        </w:tc>
        <w:tc>
          <w:tcPr>
            <w:tcW w:w="709" w:type="dxa"/>
            <w:vMerge w:val="continue"/>
            <w:noWrap w:val="0"/>
            <w:vAlign w:val="center"/>
          </w:tcPr>
          <w:p w14:paraId="79AF4B87">
            <w:pPr>
              <w:pStyle w:val="180"/>
              <w:spacing w:line="360" w:lineRule="exact"/>
              <w:rPr>
                <w:rFonts w:hint="eastAsia"/>
                <w:color w:val="auto"/>
                <w:highlight w:val="none"/>
              </w:rPr>
            </w:pPr>
          </w:p>
        </w:tc>
        <w:tc>
          <w:tcPr>
            <w:tcW w:w="1276" w:type="dxa"/>
            <w:vMerge w:val="continue"/>
            <w:noWrap w:val="0"/>
            <w:vAlign w:val="center"/>
          </w:tcPr>
          <w:p w14:paraId="624CD29D">
            <w:pPr>
              <w:pStyle w:val="180"/>
              <w:spacing w:line="360" w:lineRule="exact"/>
              <w:rPr>
                <w:rFonts w:hint="eastAsia"/>
                <w:color w:val="auto"/>
                <w:highlight w:val="none"/>
              </w:rPr>
            </w:pPr>
          </w:p>
        </w:tc>
        <w:tc>
          <w:tcPr>
            <w:tcW w:w="708" w:type="dxa"/>
            <w:vMerge w:val="continue"/>
            <w:noWrap w:val="0"/>
            <w:vAlign w:val="center"/>
          </w:tcPr>
          <w:p w14:paraId="3CAA4F8E">
            <w:pPr>
              <w:pStyle w:val="180"/>
              <w:spacing w:line="360" w:lineRule="exact"/>
              <w:rPr>
                <w:rFonts w:hint="eastAsia"/>
                <w:color w:val="auto"/>
                <w:highlight w:val="none"/>
              </w:rPr>
            </w:pPr>
          </w:p>
        </w:tc>
        <w:tc>
          <w:tcPr>
            <w:tcW w:w="839" w:type="dxa"/>
            <w:vMerge w:val="continue"/>
            <w:noWrap w:val="0"/>
            <w:vAlign w:val="center"/>
          </w:tcPr>
          <w:p w14:paraId="04DF1E33">
            <w:pPr>
              <w:pStyle w:val="180"/>
              <w:spacing w:line="360" w:lineRule="exact"/>
              <w:rPr>
                <w:rFonts w:hint="eastAsia"/>
                <w:color w:val="auto"/>
                <w:highlight w:val="none"/>
              </w:rPr>
            </w:pPr>
          </w:p>
        </w:tc>
      </w:tr>
      <w:tr w14:paraId="7A39F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59B2B6B6">
            <w:pPr>
              <w:pStyle w:val="180"/>
              <w:spacing w:line="360" w:lineRule="exact"/>
              <w:rPr>
                <w:rFonts w:hint="eastAsia" w:hAnsi="宋体"/>
                <w:color w:val="auto"/>
                <w:highlight w:val="none"/>
              </w:rPr>
            </w:pPr>
          </w:p>
        </w:tc>
        <w:tc>
          <w:tcPr>
            <w:tcW w:w="426" w:type="dxa"/>
            <w:noWrap w:val="0"/>
            <w:vAlign w:val="center"/>
          </w:tcPr>
          <w:p w14:paraId="6DD1F0D1">
            <w:pPr>
              <w:pStyle w:val="180"/>
              <w:spacing w:line="360" w:lineRule="exact"/>
              <w:rPr>
                <w:rFonts w:hint="default"/>
                <w:color w:val="auto"/>
                <w:highlight w:val="none"/>
                <w:lang w:val="en-US" w:eastAsia="zh-CN"/>
              </w:rPr>
            </w:pPr>
            <w:r>
              <w:rPr>
                <w:rFonts w:hint="eastAsia"/>
                <w:color w:val="auto"/>
                <w:highlight w:val="none"/>
                <w:lang w:val="en-US" w:eastAsia="zh-CN"/>
              </w:rPr>
              <w:t>5</w:t>
            </w:r>
          </w:p>
        </w:tc>
        <w:tc>
          <w:tcPr>
            <w:tcW w:w="2784" w:type="dxa"/>
            <w:noWrap w:val="0"/>
            <w:vAlign w:val="center"/>
          </w:tcPr>
          <w:p w14:paraId="0A5743EE">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供电方式</w:t>
            </w:r>
          </w:p>
        </w:tc>
        <w:tc>
          <w:tcPr>
            <w:tcW w:w="944" w:type="dxa"/>
            <w:noWrap w:val="0"/>
            <w:vAlign w:val="center"/>
          </w:tcPr>
          <w:p w14:paraId="77D6B163">
            <w:pPr>
              <w:pStyle w:val="180"/>
              <w:spacing w:line="360" w:lineRule="exact"/>
              <w:rPr>
                <w:rFonts w:hint="default"/>
                <w:color w:val="auto"/>
                <w:highlight w:val="none"/>
                <w:lang w:val="en-US" w:eastAsia="zh-CN"/>
              </w:rPr>
            </w:pPr>
            <w:r>
              <w:rPr>
                <w:rFonts w:hint="eastAsia"/>
                <w:color w:val="auto"/>
                <w:highlight w:val="none"/>
                <w:lang w:val="en-US" w:eastAsia="zh-CN"/>
              </w:rPr>
              <w:t>5.4.3.1</w:t>
            </w:r>
          </w:p>
        </w:tc>
        <w:tc>
          <w:tcPr>
            <w:tcW w:w="1091" w:type="dxa"/>
            <w:noWrap w:val="0"/>
            <w:vAlign w:val="center"/>
          </w:tcPr>
          <w:p w14:paraId="45AA8E69">
            <w:pPr>
              <w:pStyle w:val="180"/>
              <w:spacing w:line="360" w:lineRule="exact"/>
              <w:rPr>
                <w:rFonts w:hint="default"/>
                <w:color w:val="auto"/>
                <w:highlight w:val="none"/>
                <w:lang w:val="en-US" w:eastAsia="zh-CN"/>
              </w:rPr>
            </w:pPr>
            <w:r>
              <w:rPr>
                <w:rFonts w:hint="eastAsia"/>
                <w:color w:val="auto"/>
                <w:highlight w:val="none"/>
                <w:lang w:val="en-US" w:eastAsia="zh-CN"/>
              </w:rPr>
              <w:t>6.6.3.1</w:t>
            </w:r>
          </w:p>
        </w:tc>
        <w:tc>
          <w:tcPr>
            <w:tcW w:w="709" w:type="dxa"/>
            <w:vMerge w:val="continue"/>
            <w:noWrap w:val="0"/>
            <w:vAlign w:val="center"/>
          </w:tcPr>
          <w:p w14:paraId="3739CDDD">
            <w:pPr>
              <w:pStyle w:val="180"/>
              <w:spacing w:line="360" w:lineRule="exact"/>
              <w:rPr>
                <w:rFonts w:hint="eastAsia"/>
                <w:color w:val="auto"/>
                <w:highlight w:val="none"/>
              </w:rPr>
            </w:pPr>
          </w:p>
        </w:tc>
        <w:tc>
          <w:tcPr>
            <w:tcW w:w="1276" w:type="dxa"/>
            <w:vMerge w:val="continue"/>
            <w:noWrap w:val="0"/>
            <w:vAlign w:val="center"/>
          </w:tcPr>
          <w:p w14:paraId="551944CB">
            <w:pPr>
              <w:pStyle w:val="180"/>
              <w:spacing w:line="360" w:lineRule="exact"/>
              <w:rPr>
                <w:rFonts w:hint="eastAsia"/>
                <w:color w:val="auto"/>
                <w:highlight w:val="none"/>
              </w:rPr>
            </w:pPr>
          </w:p>
        </w:tc>
        <w:tc>
          <w:tcPr>
            <w:tcW w:w="708" w:type="dxa"/>
            <w:vMerge w:val="continue"/>
            <w:noWrap w:val="0"/>
            <w:vAlign w:val="center"/>
          </w:tcPr>
          <w:p w14:paraId="581F4E11">
            <w:pPr>
              <w:pStyle w:val="180"/>
              <w:spacing w:line="360" w:lineRule="exact"/>
              <w:rPr>
                <w:rFonts w:hint="eastAsia"/>
                <w:color w:val="auto"/>
                <w:highlight w:val="none"/>
              </w:rPr>
            </w:pPr>
          </w:p>
        </w:tc>
        <w:tc>
          <w:tcPr>
            <w:tcW w:w="839" w:type="dxa"/>
            <w:vMerge w:val="continue"/>
            <w:noWrap w:val="0"/>
            <w:vAlign w:val="center"/>
          </w:tcPr>
          <w:p w14:paraId="296CE1B9">
            <w:pPr>
              <w:pStyle w:val="180"/>
              <w:spacing w:line="360" w:lineRule="exact"/>
              <w:rPr>
                <w:rFonts w:hint="eastAsia"/>
                <w:color w:val="auto"/>
                <w:highlight w:val="none"/>
              </w:rPr>
            </w:pPr>
          </w:p>
        </w:tc>
      </w:tr>
      <w:tr w14:paraId="284C0A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5C46CBAF">
            <w:pPr>
              <w:pStyle w:val="180"/>
              <w:spacing w:line="360" w:lineRule="exact"/>
              <w:rPr>
                <w:rFonts w:hint="eastAsia" w:hAnsi="宋体"/>
                <w:color w:val="auto"/>
                <w:highlight w:val="none"/>
              </w:rPr>
            </w:pPr>
          </w:p>
        </w:tc>
        <w:tc>
          <w:tcPr>
            <w:tcW w:w="426" w:type="dxa"/>
            <w:noWrap w:val="0"/>
            <w:vAlign w:val="center"/>
          </w:tcPr>
          <w:p w14:paraId="5BFB242F">
            <w:pPr>
              <w:pStyle w:val="180"/>
              <w:spacing w:line="360" w:lineRule="exact"/>
              <w:rPr>
                <w:rFonts w:hint="eastAsia" w:eastAsia="宋体"/>
                <w:color w:val="auto"/>
                <w:highlight w:val="none"/>
                <w:lang w:val="en-US" w:eastAsia="zh-CN"/>
              </w:rPr>
            </w:pPr>
            <w:r>
              <w:rPr>
                <w:rFonts w:hint="eastAsia"/>
                <w:color w:val="auto"/>
                <w:highlight w:val="none"/>
                <w:lang w:val="en-US" w:eastAsia="zh-CN"/>
              </w:rPr>
              <w:t>6</w:t>
            </w:r>
          </w:p>
        </w:tc>
        <w:tc>
          <w:tcPr>
            <w:tcW w:w="2784" w:type="dxa"/>
            <w:noWrap w:val="0"/>
            <w:vAlign w:val="center"/>
          </w:tcPr>
          <w:p w14:paraId="47AD669A">
            <w:pPr>
              <w:pStyle w:val="180"/>
              <w:spacing w:line="360" w:lineRule="exact"/>
              <w:ind w:firstLine="180" w:firstLineChars="100"/>
              <w:jc w:val="both"/>
              <w:rPr>
                <w:rFonts w:hint="eastAsia"/>
                <w:color w:val="auto"/>
                <w:highlight w:val="none"/>
              </w:rPr>
            </w:pPr>
            <w:r>
              <w:rPr>
                <w:rFonts w:hint="eastAsia"/>
                <w:color w:val="auto"/>
                <w:highlight w:val="none"/>
              </w:rPr>
              <w:t>电池容量</w:t>
            </w:r>
          </w:p>
        </w:tc>
        <w:tc>
          <w:tcPr>
            <w:tcW w:w="944" w:type="dxa"/>
            <w:noWrap w:val="0"/>
            <w:vAlign w:val="center"/>
          </w:tcPr>
          <w:p w14:paraId="54F230ED">
            <w:pPr>
              <w:pStyle w:val="180"/>
              <w:spacing w:line="360" w:lineRule="exact"/>
              <w:rPr>
                <w:rFonts w:hint="default" w:eastAsia="宋体"/>
                <w:color w:val="auto"/>
                <w:highlight w:val="none"/>
                <w:lang w:val="en-US" w:eastAsia="zh-CN"/>
              </w:rPr>
            </w:pPr>
            <w:r>
              <w:rPr>
                <w:rFonts w:hint="eastAsia"/>
                <w:color w:val="auto"/>
                <w:highlight w:val="none"/>
                <w:lang w:val="en-US" w:eastAsia="zh-CN"/>
              </w:rPr>
              <w:t>5.4.3.2</w:t>
            </w:r>
          </w:p>
        </w:tc>
        <w:tc>
          <w:tcPr>
            <w:tcW w:w="1091" w:type="dxa"/>
            <w:noWrap w:val="0"/>
            <w:vAlign w:val="center"/>
          </w:tcPr>
          <w:p w14:paraId="52C70B38">
            <w:pPr>
              <w:pStyle w:val="180"/>
              <w:spacing w:line="360" w:lineRule="exact"/>
              <w:rPr>
                <w:rFonts w:hint="default" w:eastAsia="宋体"/>
                <w:color w:val="auto"/>
                <w:highlight w:val="none"/>
                <w:lang w:val="en-US" w:eastAsia="zh-CN"/>
              </w:rPr>
            </w:pPr>
            <w:r>
              <w:rPr>
                <w:rFonts w:hint="eastAsia"/>
                <w:color w:val="auto"/>
                <w:highlight w:val="none"/>
                <w:lang w:val="en-US" w:eastAsia="zh-CN"/>
              </w:rPr>
              <w:t>6.6.3.2</w:t>
            </w:r>
          </w:p>
        </w:tc>
        <w:tc>
          <w:tcPr>
            <w:tcW w:w="709" w:type="dxa"/>
            <w:vMerge w:val="continue"/>
            <w:noWrap w:val="0"/>
            <w:vAlign w:val="center"/>
          </w:tcPr>
          <w:p w14:paraId="079ED82E">
            <w:pPr>
              <w:pStyle w:val="180"/>
              <w:spacing w:line="360" w:lineRule="exact"/>
              <w:rPr>
                <w:rFonts w:hint="eastAsia"/>
                <w:color w:val="auto"/>
                <w:highlight w:val="none"/>
              </w:rPr>
            </w:pPr>
          </w:p>
        </w:tc>
        <w:tc>
          <w:tcPr>
            <w:tcW w:w="1276" w:type="dxa"/>
            <w:vMerge w:val="continue"/>
            <w:noWrap w:val="0"/>
            <w:vAlign w:val="center"/>
          </w:tcPr>
          <w:p w14:paraId="55895A78">
            <w:pPr>
              <w:pStyle w:val="180"/>
              <w:spacing w:line="360" w:lineRule="exact"/>
              <w:rPr>
                <w:rFonts w:hint="eastAsia"/>
                <w:color w:val="auto"/>
                <w:highlight w:val="none"/>
              </w:rPr>
            </w:pPr>
          </w:p>
        </w:tc>
        <w:tc>
          <w:tcPr>
            <w:tcW w:w="708" w:type="dxa"/>
            <w:vMerge w:val="continue"/>
            <w:noWrap w:val="0"/>
            <w:vAlign w:val="center"/>
          </w:tcPr>
          <w:p w14:paraId="5F3B2BC8">
            <w:pPr>
              <w:pStyle w:val="180"/>
              <w:spacing w:line="360" w:lineRule="exact"/>
              <w:rPr>
                <w:rFonts w:hint="eastAsia"/>
                <w:color w:val="auto"/>
                <w:highlight w:val="none"/>
              </w:rPr>
            </w:pPr>
          </w:p>
        </w:tc>
        <w:tc>
          <w:tcPr>
            <w:tcW w:w="839" w:type="dxa"/>
            <w:vMerge w:val="continue"/>
            <w:noWrap w:val="0"/>
            <w:vAlign w:val="center"/>
          </w:tcPr>
          <w:p w14:paraId="1940EFF5">
            <w:pPr>
              <w:pStyle w:val="180"/>
              <w:spacing w:line="360" w:lineRule="exact"/>
              <w:rPr>
                <w:rFonts w:hint="eastAsia"/>
                <w:color w:val="auto"/>
                <w:highlight w:val="none"/>
              </w:rPr>
            </w:pPr>
          </w:p>
        </w:tc>
      </w:tr>
      <w:tr w14:paraId="78094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54C81E11">
            <w:pPr>
              <w:pStyle w:val="180"/>
              <w:spacing w:line="360" w:lineRule="exact"/>
              <w:rPr>
                <w:color w:val="auto"/>
                <w:highlight w:val="none"/>
              </w:rPr>
            </w:pPr>
          </w:p>
        </w:tc>
        <w:tc>
          <w:tcPr>
            <w:tcW w:w="426" w:type="dxa"/>
            <w:noWrap w:val="0"/>
            <w:vAlign w:val="center"/>
          </w:tcPr>
          <w:p w14:paraId="50675830">
            <w:pPr>
              <w:pStyle w:val="180"/>
              <w:spacing w:line="360" w:lineRule="exact"/>
              <w:rPr>
                <w:rFonts w:hint="eastAsia" w:eastAsia="宋体"/>
                <w:color w:val="auto"/>
                <w:highlight w:val="none"/>
                <w:lang w:val="en-US" w:eastAsia="zh-CN"/>
              </w:rPr>
            </w:pPr>
            <w:r>
              <w:rPr>
                <w:rFonts w:hint="eastAsia"/>
                <w:color w:val="auto"/>
                <w:highlight w:val="none"/>
                <w:lang w:val="en-US" w:eastAsia="zh-CN"/>
              </w:rPr>
              <w:t>7</w:t>
            </w:r>
          </w:p>
        </w:tc>
        <w:tc>
          <w:tcPr>
            <w:tcW w:w="2784" w:type="dxa"/>
            <w:noWrap w:val="0"/>
            <w:vAlign w:val="center"/>
          </w:tcPr>
          <w:p w14:paraId="07C2100A">
            <w:pPr>
              <w:pStyle w:val="180"/>
              <w:spacing w:line="360" w:lineRule="exact"/>
              <w:ind w:firstLine="180" w:firstLineChars="100"/>
              <w:jc w:val="both"/>
              <w:rPr>
                <w:color w:val="auto"/>
                <w:highlight w:val="none"/>
              </w:rPr>
            </w:pPr>
            <w:r>
              <w:rPr>
                <w:rFonts w:hint="eastAsia"/>
                <w:color w:val="auto"/>
                <w:highlight w:val="none"/>
                <w:lang w:val="en-US" w:eastAsia="zh-CN"/>
              </w:rPr>
              <w:t>低电量/低电压</w:t>
            </w:r>
            <w:r>
              <w:rPr>
                <w:rFonts w:hint="eastAsia"/>
                <w:color w:val="auto"/>
                <w:highlight w:val="none"/>
              </w:rPr>
              <w:t>指示</w:t>
            </w:r>
          </w:p>
        </w:tc>
        <w:tc>
          <w:tcPr>
            <w:tcW w:w="944" w:type="dxa"/>
            <w:noWrap w:val="0"/>
            <w:vAlign w:val="center"/>
          </w:tcPr>
          <w:p w14:paraId="0ABF9F19">
            <w:pPr>
              <w:pStyle w:val="180"/>
              <w:spacing w:line="360" w:lineRule="exact"/>
              <w:rPr>
                <w:rFonts w:hint="default" w:eastAsia="宋体"/>
                <w:color w:val="auto"/>
                <w:highlight w:val="none"/>
                <w:lang w:val="en-US" w:eastAsia="zh-CN"/>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3.3</w:t>
            </w:r>
          </w:p>
        </w:tc>
        <w:tc>
          <w:tcPr>
            <w:tcW w:w="1091" w:type="dxa"/>
            <w:noWrap w:val="0"/>
            <w:vAlign w:val="center"/>
          </w:tcPr>
          <w:p w14:paraId="63637833">
            <w:pPr>
              <w:pStyle w:val="180"/>
              <w:spacing w:line="360" w:lineRule="exact"/>
              <w:rPr>
                <w:rFonts w:hint="default" w:eastAsia="宋体"/>
                <w:color w:val="auto"/>
                <w:highlight w:val="none"/>
                <w:lang w:val="en-US" w:eastAsia="zh-CN"/>
              </w:rPr>
            </w:pPr>
            <w:r>
              <w:rPr>
                <w:rFonts w:hint="eastAsia"/>
                <w:color w:val="auto"/>
                <w:highlight w:val="none"/>
              </w:rPr>
              <w:t>6.</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3.3</w:t>
            </w:r>
          </w:p>
        </w:tc>
        <w:tc>
          <w:tcPr>
            <w:tcW w:w="709" w:type="dxa"/>
            <w:vMerge w:val="continue"/>
            <w:noWrap w:val="0"/>
            <w:vAlign w:val="center"/>
          </w:tcPr>
          <w:p w14:paraId="67129130">
            <w:pPr>
              <w:pStyle w:val="180"/>
              <w:spacing w:line="360" w:lineRule="exact"/>
              <w:rPr>
                <w:color w:val="auto"/>
                <w:highlight w:val="none"/>
              </w:rPr>
            </w:pPr>
          </w:p>
        </w:tc>
        <w:tc>
          <w:tcPr>
            <w:tcW w:w="1276" w:type="dxa"/>
            <w:vMerge w:val="continue"/>
            <w:noWrap w:val="0"/>
            <w:vAlign w:val="center"/>
          </w:tcPr>
          <w:p w14:paraId="76065A4F">
            <w:pPr>
              <w:pStyle w:val="180"/>
              <w:spacing w:line="360" w:lineRule="exact"/>
              <w:rPr>
                <w:color w:val="auto"/>
                <w:highlight w:val="none"/>
              </w:rPr>
            </w:pPr>
          </w:p>
        </w:tc>
        <w:tc>
          <w:tcPr>
            <w:tcW w:w="708" w:type="dxa"/>
            <w:vMerge w:val="continue"/>
            <w:noWrap w:val="0"/>
            <w:vAlign w:val="center"/>
          </w:tcPr>
          <w:p w14:paraId="751C77F0">
            <w:pPr>
              <w:pStyle w:val="180"/>
              <w:spacing w:line="360" w:lineRule="exact"/>
              <w:rPr>
                <w:color w:val="auto"/>
                <w:highlight w:val="none"/>
              </w:rPr>
            </w:pPr>
          </w:p>
        </w:tc>
        <w:tc>
          <w:tcPr>
            <w:tcW w:w="839" w:type="dxa"/>
            <w:vMerge w:val="continue"/>
            <w:noWrap w:val="0"/>
            <w:vAlign w:val="center"/>
          </w:tcPr>
          <w:p w14:paraId="29E02D33">
            <w:pPr>
              <w:pStyle w:val="180"/>
              <w:spacing w:line="360" w:lineRule="exact"/>
              <w:rPr>
                <w:color w:val="auto"/>
                <w:highlight w:val="none"/>
              </w:rPr>
            </w:pPr>
          </w:p>
        </w:tc>
      </w:tr>
      <w:tr w14:paraId="4DABBA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3DB4EB53">
            <w:pPr>
              <w:pStyle w:val="180"/>
              <w:spacing w:line="360" w:lineRule="exact"/>
              <w:rPr>
                <w:color w:val="auto"/>
                <w:highlight w:val="none"/>
              </w:rPr>
            </w:pPr>
          </w:p>
        </w:tc>
        <w:tc>
          <w:tcPr>
            <w:tcW w:w="426" w:type="dxa"/>
            <w:noWrap w:val="0"/>
            <w:vAlign w:val="center"/>
          </w:tcPr>
          <w:p w14:paraId="7543FDEF">
            <w:pPr>
              <w:pStyle w:val="180"/>
              <w:spacing w:line="360" w:lineRule="exact"/>
              <w:rPr>
                <w:rFonts w:hint="default" w:eastAsia="宋体"/>
                <w:color w:val="auto"/>
                <w:highlight w:val="none"/>
                <w:lang w:val="en-US" w:eastAsia="zh-CN"/>
              </w:rPr>
            </w:pPr>
            <w:r>
              <w:rPr>
                <w:rFonts w:hint="eastAsia"/>
                <w:color w:val="auto"/>
                <w:highlight w:val="none"/>
                <w:lang w:val="en-US" w:eastAsia="zh-CN"/>
              </w:rPr>
              <w:t>8</w:t>
            </w:r>
          </w:p>
        </w:tc>
        <w:tc>
          <w:tcPr>
            <w:tcW w:w="2784" w:type="dxa"/>
            <w:noWrap w:val="0"/>
            <w:vAlign w:val="center"/>
          </w:tcPr>
          <w:p w14:paraId="27E73368">
            <w:pPr>
              <w:pStyle w:val="180"/>
              <w:spacing w:line="360" w:lineRule="exact"/>
              <w:ind w:firstLine="180" w:firstLineChars="100"/>
              <w:jc w:val="both"/>
              <w:rPr>
                <w:rFonts w:hint="default"/>
                <w:color w:val="auto"/>
                <w:highlight w:val="none"/>
                <w:lang w:val="en-US"/>
              </w:rPr>
            </w:pPr>
            <w:r>
              <w:rPr>
                <w:rFonts w:hint="eastAsia"/>
                <w:color w:val="auto"/>
                <w:highlight w:val="none"/>
              </w:rPr>
              <w:t>电源</w:t>
            </w:r>
            <w:r>
              <w:rPr>
                <w:rFonts w:hint="eastAsia"/>
                <w:color w:val="auto"/>
                <w:highlight w:val="none"/>
                <w:lang w:val="en-US" w:eastAsia="zh-CN"/>
              </w:rPr>
              <w:t>电压适应范围</w:t>
            </w:r>
          </w:p>
        </w:tc>
        <w:tc>
          <w:tcPr>
            <w:tcW w:w="944" w:type="dxa"/>
            <w:noWrap w:val="0"/>
            <w:vAlign w:val="center"/>
          </w:tcPr>
          <w:p w14:paraId="119BAD47">
            <w:pPr>
              <w:pStyle w:val="180"/>
              <w:spacing w:line="360" w:lineRule="exact"/>
              <w:rPr>
                <w:rFonts w:hint="default" w:eastAsia="宋体"/>
                <w:color w:val="auto"/>
                <w:highlight w:val="none"/>
                <w:lang w:val="en-US" w:eastAsia="zh-CN"/>
              </w:rPr>
            </w:pPr>
            <w:r>
              <w:rPr>
                <w:rFonts w:hint="eastAsia"/>
                <w:color w:val="auto"/>
                <w:highlight w:val="none"/>
                <w:lang w:val="en-US" w:eastAsia="zh-CN"/>
              </w:rPr>
              <w:t>5.4.3.4</w:t>
            </w:r>
          </w:p>
        </w:tc>
        <w:tc>
          <w:tcPr>
            <w:tcW w:w="1091" w:type="dxa"/>
            <w:noWrap w:val="0"/>
            <w:vAlign w:val="center"/>
          </w:tcPr>
          <w:p w14:paraId="11F9231D">
            <w:pPr>
              <w:pStyle w:val="180"/>
              <w:spacing w:line="360" w:lineRule="exact"/>
              <w:rPr>
                <w:rFonts w:hint="default" w:eastAsia="宋体"/>
                <w:color w:val="auto"/>
                <w:highlight w:val="none"/>
                <w:lang w:val="en-US" w:eastAsia="zh-CN"/>
              </w:rPr>
            </w:pPr>
            <w:r>
              <w:rPr>
                <w:rFonts w:hint="eastAsia"/>
                <w:color w:val="auto"/>
                <w:highlight w:val="none"/>
              </w:rPr>
              <w:t>6.</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3.4</w:t>
            </w:r>
          </w:p>
        </w:tc>
        <w:tc>
          <w:tcPr>
            <w:tcW w:w="709" w:type="dxa"/>
            <w:vMerge w:val="continue"/>
            <w:noWrap w:val="0"/>
            <w:vAlign w:val="center"/>
          </w:tcPr>
          <w:p w14:paraId="32FEDFC7">
            <w:pPr>
              <w:pStyle w:val="180"/>
              <w:spacing w:line="360" w:lineRule="exact"/>
              <w:rPr>
                <w:color w:val="auto"/>
                <w:highlight w:val="none"/>
              </w:rPr>
            </w:pPr>
          </w:p>
        </w:tc>
        <w:tc>
          <w:tcPr>
            <w:tcW w:w="1276" w:type="dxa"/>
            <w:vMerge w:val="continue"/>
            <w:noWrap w:val="0"/>
            <w:vAlign w:val="center"/>
          </w:tcPr>
          <w:p w14:paraId="40BC18C9">
            <w:pPr>
              <w:pStyle w:val="180"/>
              <w:spacing w:line="360" w:lineRule="exact"/>
              <w:rPr>
                <w:color w:val="auto"/>
                <w:highlight w:val="none"/>
              </w:rPr>
            </w:pPr>
          </w:p>
        </w:tc>
        <w:tc>
          <w:tcPr>
            <w:tcW w:w="708" w:type="dxa"/>
            <w:vMerge w:val="continue"/>
            <w:noWrap w:val="0"/>
            <w:vAlign w:val="center"/>
          </w:tcPr>
          <w:p w14:paraId="56A0BF1E">
            <w:pPr>
              <w:pStyle w:val="180"/>
              <w:spacing w:line="360" w:lineRule="exact"/>
              <w:rPr>
                <w:color w:val="auto"/>
                <w:highlight w:val="none"/>
              </w:rPr>
            </w:pPr>
          </w:p>
        </w:tc>
        <w:tc>
          <w:tcPr>
            <w:tcW w:w="839" w:type="dxa"/>
            <w:vMerge w:val="continue"/>
            <w:noWrap w:val="0"/>
            <w:vAlign w:val="center"/>
          </w:tcPr>
          <w:p w14:paraId="3CE2B074">
            <w:pPr>
              <w:pStyle w:val="180"/>
              <w:spacing w:line="360" w:lineRule="exact"/>
              <w:rPr>
                <w:color w:val="auto"/>
                <w:highlight w:val="none"/>
              </w:rPr>
            </w:pPr>
          </w:p>
        </w:tc>
      </w:tr>
      <w:tr w14:paraId="5882E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51FA274">
            <w:pPr>
              <w:pStyle w:val="180"/>
              <w:spacing w:line="360" w:lineRule="exact"/>
              <w:rPr>
                <w:color w:val="auto"/>
                <w:highlight w:val="none"/>
              </w:rPr>
            </w:pPr>
          </w:p>
        </w:tc>
        <w:tc>
          <w:tcPr>
            <w:tcW w:w="426" w:type="dxa"/>
            <w:noWrap w:val="0"/>
            <w:vAlign w:val="center"/>
          </w:tcPr>
          <w:p w14:paraId="15E04723">
            <w:pPr>
              <w:pStyle w:val="180"/>
              <w:spacing w:line="360" w:lineRule="exact"/>
              <w:rPr>
                <w:rFonts w:hint="default" w:eastAsia="宋体"/>
                <w:color w:val="auto"/>
                <w:highlight w:val="none"/>
                <w:lang w:val="en-US" w:eastAsia="zh-CN"/>
              </w:rPr>
            </w:pPr>
            <w:r>
              <w:rPr>
                <w:rFonts w:hint="eastAsia"/>
                <w:color w:val="auto"/>
                <w:highlight w:val="none"/>
                <w:lang w:val="en-US" w:eastAsia="zh-CN"/>
              </w:rPr>
              <w:t>9</w:t>
            </w:r>
          </w:p>
        </w:tc>
        <w:tc>
          <w:tcPr>
            <w:tcW w:w="2784" w:type="dxa"/>
            <w:noWrap w:val="0"/>
            <w:vAlign w:val="center"/>
          </w:tcPr>
          <w:p w14:paraId="015F8FF6">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应急供电</w:t>
            </w:r>
          </w:p>
        </w:tc>
        <w:tc>
          <w:tcPr>
            <w:tcW w:w="944" w:type="dxa"/>
            <w:noWrap w:val="0"/>
            <w:vAlign w:val="center"/>
          </w:tcPr>
          <w:p w14:paraId="297B9A52">
            <w:pPr>
              <w:pStyle w:val="180"/>
              <w:spacing w:line="360" w:lineRule="exact"/>
              <w:rPr>
                <w:rFonts w:hint="default" w:eastAsia="宋体"/>
                <w:color w:val="auto"/>
                <w:highlight w:val="none"/>
                <w:lang w:val="en-US" w:eastAsia="zh-CN"/>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3.5</w:t>
            </w:r>
          </w:p>
        </w:tc>
        <w:tc>
          <w:tcPr>
            <w:tcW w:w="1091" w:type="dxa"/>
            <w:noWrap w:val="0"/>
            <w:vAlign w:val="center"/>
          </w:tcPr>
          <w:p w14:paraId="44D3B96C">
            <w:pPr>
              <w:pStyle w:val="180"/>
              <w:spacing w:line="360" w:lineRule="exact"/>
              <w:rPr>
                <w:rFonts w:hint="default" w:eastAsia="宋体"/>
                <w:color w:val="auto"/>
                <w:highlight w:val="none"/>
                <w:lang w:val="en-US" w:eastAsia="zh-CN"/>
              </w:rPr>
            </w:pPr>
            <w:r>
              <w:rPr>
                <w:rFonts w:hint="eastAsia"/>
                <w:color w:val="auto"/>
                <w:highlight w:val="none"/>
                <w:lang w:val="en-US" w:eastAsia="zh-CN"/>
              </w:rPr>
              <w:t>6.6.3.5</w:t>
            </w:r>
          </w:p>
        </w:tc>
        <w:tc>
          <w:tcPr>
            <w:tcW w:w="709" w:type="dxa"/>
            <w:vMerge w:val="continue"/>
            <w:noWrap w:val="0"/>
            <w:vAlign w:val="center"/>
          </w:tcPr>
          <w:p w14:paraId="70BA2D63">
            <w:pPr>
              <w:pStyle w:val="180"/>
              <w:spacing w:line="360" w:lineRule="exact"/>
              <w:rPr>
                <w:color w:val="auto"/>
                <w:highlight w:val="none"/>
              </w:rPr>
            </w:pPr>
          </w:p>
        </w:tc>
        <w:tc>
          <w:tcPr>
            <w:tcW w:w="1276" w:type="dxa"/>
            <w:vMerge w:val="continue"/>
            <w:noWrap w:val="0"/>
            <w:vAlign w:val="center"/>
          </w:tcPr>
          <w:p w14:paraId="54F615AB">
            <w:pPr>
              <w:pStyle w:val="180"/>
              <w:spacing w:line="360" w:lineRule="exact"/>
              <w:rPr>
                <w:color w:val="auto"/>
                <w:highlight w:val="none"/>
              </w:rPr>
            </w:pPr>
          </w:p>
        </w:tc>
        <w:tc>
          <w:tcPr>
            <w:tcW w:w="708" w:type="dxa"/>
            <w:vMerge w:val="continue"/>
            <w:noWrap w:val="0"/>
            <w:vAlign w:val="center"/>
          </w:tcPr>
          <w:p w14:paraId="1430E386">
            <w:pPr>
              <w:pStyle w:val="180"/>
              <w:spacing w:line="360" w:lineRule="exact"/>
              <w:rPr>
                <w:color w:val="auto"/>
                <w:highlight w:val="none"/>
              </w:rPr>
            </w:pPr>
          </w:p>
        </w:tc>
        <w:tc>
          <w:tcPr>
            <w:tcW w:w="839" w:type="dxa"/>
            <w:vMerge w:val="continue"/>
            <w:noWrap w:val="0"/>
            <w:vAlign w:val="center"/>
          </w:tcPr>
          <w:p w14:paraId="029D2225">
            <w:pPr>
              <w:pStyle w:val="180"/>
              <w:spacing w:line="360" w:lineRule="exact"/>
              <w:rPr>
                <w:color w:val="auto"/>
                <w:highlight w:val="none"/>
              </w:rPr>
            </w:pPr>
          </w:p>
        </w:tc>
      </w:tr>
      <w:tr w14:paraId="1AB4BC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2DB7CEBD">
            <w:pPr>
              <w:pStyle w:val="180"/>
              <w:spacing w:line="360" w:lineRule="exact"/>
              <w:rPr>
                <w:color w:val="auto"/>
                <w:highlight w:val="none"/>
              </w:rPr>
            </w:pPr>
            <w:r>
              <w:rPr>
                <w:rFonts w:hint="eastAsia" w:hAnsi="宋体"/>
                <w:color w:val="auto"/>
                <w:highlight w:val="none"/>
              </w:rPr>
              <w:t>Ⅷ</w:t>
            </w:r>
          </w:p>
        </w:tc>
        <w:tc>
          <w:tcPr>
            <w:tcW w:w="426" w:type="dxa"/>
            <w:noWrap w:val="0"/>
            <w:vAlign w:val="center"/>
          </w:tcPr>
          <w:p w14:paraId="48BC8367">
            <w:pPr>
              <w:pStyle w:val="180"/>
              <w:spacing w:line="360" w:lineRule="exact"/>
              <w:rPr>
                <w:color w:val="auto"/>
                <w:highlight w:val="none"/>
              </w:rPr>
            </w:pPr>
            <w:r>
              <w:rPr>
                <w:rFonts w:hint="eastAsia"/>
                <w:color w:val="auto"/>
                <w:highlight w:val="none"/>
              </w:rPr>
              <w:t>1</w:t>
            </w:r>
          </w:p>
        </w:tc>
        <w:tc>
          <w:tcPr>
            <w:tcW w:w="2784" w:type="dxa"/>
            <w:noWrap w:val="0"/>
            <w:vAlign w:val="center"/>
          </w:tcPr>
          <w:p w14:paraId="1A2B657A">
            <w:pPr>
              <w:pStyle w:val="180"/>
              <w:spacing w:line="360" w:lineRule="exact"/>
              <w:ind w:firstLine="180" w:firstLineChars="100"/>
              <w:jc w:val="both"/>
              <w:rPr>
                <w:color w:val="auto"/>
                <w:highlight w:val="none"/>
              </w:rPr>
            </w:pPr>
            <w:r>
              <w:rPr>
                <w:rFonts w:hint="eastAsia"/>
                <w:color w:val="auto"/>
                <w:highlight w:val="none"/>
              </w:rPr>
              <w:t>静电放电抗扰度</w:t>
            </w:r>
          </w:p>
        </w:tc>
        <w:tc>
          <w:tcPr>
            <w:tcW w:w="944" w:type="dxa"/>
            <w:noWrap w:val="0"/>
            <w:vAlign w:val="center"/>
          </w:tcPr>
          <w:p w14:paraId="5873C68F">
            <w:pPr>
              <w:pStyle w:val="180"/>
              <w:spacing w:line="360" w:lineRule="exact"/>
              <w:rPr>
                <w:rFonts w:hint="default" w:eastAsia="宋体"/>
                <w:color w:val="auto"/>
                <w:highlight w:val="none"/>
                <w:lang w:val="en-US" w:eastAsia="zh-CN"/>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6.1</w:t>
            </w:r>
          </w:p>
        </w:tc>
        <w:tc>
          <w:tcPr>
            <w:tcW w:w="1091" w:type="dxa"/>
            <w:noWrap w:val="0"/>
            <w:vAlign w:val="center"/>
          </w:tcPr>
          <w:p w14:paraId="5ED25EE6">
            <w:pPr>
              <w:pStyle w:val="180"/>
              <w:spacing w:line="360" w:lineRule="exact"/>
              <w:rPr>
                <w:rFonts w:hint="default" w:eastAsia="宋体"/>
                <w:color w:val="auto"/>
                <w:highlight w:val="none"/>
                <w:lang w:val="en-US" w:eastAsia="zh-CN"/>
              </w:rPr>
            </w:pPr>
            <w:r>
              <w:rPr>
                <w:rFonts w:hint="eastAsia"/>
                <w:color w:val="auto"/>
                <w:highlight w:val="none"/>
              </w:rPr>
              <w:t>6.</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6.1</w:t>
            </w:r>
          </w:p>
        </w:tc>
        <w:tc>
          <w:tcPr>
            <w:tcW w:w="709" w:type="dxa"/>
            <w:vMerge w:val="continue"/>
            <w:noWrap w:val="0"/>
            <w:vAlign w:val="center"/>
          </w:tcPr>
          <w:p w14:paraId="4BB3C219">
            <w:pPr>
              <w:pStyle w:val="180"/>
              <w:spacing w:line="360" w:lineRule="exact"/>
              <w:rPr>
                <w:color w:val="auto"/>
                <w:highlight w:val="none"/>
              </w:rPr>
            </w:pPr>
          </w:p>
        </w:tc>
        <w:tc>
          <w:tcPr>
            <w:tcW w:w="1276" w:type="dxa"/>
            <w:vMerge w:val="continue"/>
            <w:noWrap w:val="0"/>
            <w:vAlign w:val="center"/>
          </w:tcPr>
          <w:p w14:paraId="35C7E50A">
            <w:pPr>
              <w:pStyle w:val="180"/>
              <w:spacing w:line="360" w:lineRule="exact"/>
              <w:rPr>
                <w:color w:val="auto"/>
                <w:highlight w:val="none"/>
              </w:rPr>
            </w:pPr>
          </w:p>
        </w:tc>
        <w:tc>
          <w:tcPr>
            <w:tcW w:w="708" w:type="dxa"/>
            <w:vMerge w:val="continue"/>
            <w:noWrap w:val="0"/>
            <w:vAlign w:val="center"/>
          </w:tcPr>
          <w:p w14:paraId="2003410E">
            <w:pPr>
              <w:pStyle w:val="180"/>
              <w:spacing w:line="360" w:lineRule="exact"/>
              <w:rPr>
                <w:color w:val="auto"/>
                <w:highlight w:val="none"/>
              </w:rPr>
            </w:pPr>
          </w:p>
        </w:tc>
        <w:tc>
          <w:tcPr>
            <w:tcW w:w="839" w:type="dxa"/>
            <w:vMerge w:val="continue"/>
            <w:noWrap w:val="0"/>
            <w:vAlign w:val="center"/>
          </w:tcPr>
          <w:p w14:paraId="3946EA1C">
            <w:pPr>
              <w:pStyle w:val="180"/>
              <w:spacing w:line="360" w:lineRule="exact"/>
              <w:rPr>
                <w:color w:val="auto"/>
                <w:highlight w:val="none"/>
              </w:rPr>
            </w:pPr>
          </w:p>
        </w:tc>
      </w:tr>
      <w:tr w14:paraId="4692B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34BB8DCE">
            <w:pPr>
              <w:pStyle w:val="180"/>
              <w:spacing w:line="360" w:lineRule="exact"/>
              <w:rPr>
                <w:color w:val="auto"/>
                <w:highlight w:val="none"/>
              </w:rPr>
            </w:pPr>
          </w:p>
        </w:tc>
        <w:tc>
          <w:tcPr>
            <w:tcW w:w="426" w:type="dxa"/>
            <w:noWrap w:val="0"/>
            <w:vAlign w:val="center"/>
          </w:tcPr>
          <w:p w14:paraId="7167AA38">
            <w:pPr>
              <w:pStyle w:val="180"/>
              <w:spacing w:line="360" w:lineRule="exact"/>
              <w:rPr>
                <w:color w:val="auto"/>
                <w:highlight w:val="none"/>
              </w:rPr>
            </w:pPr>
            <w:r>
              <w:rPr>
                <w:rFonts w:hint="eastAsia"/>
                <w:color w:val="auto"/>
                <w:highlight w:val="none"/>
              </w:rPr>
              <w:t>2</w:t>
            </w:r>
          </w:p>
        </w:tc>
        <w:tc>
          <w:tcPr>
            <w:tcW w:w="2784" w:type="dxa"/>
            <w:noWrap w:val="0"/>
            <w:vAlign w:val="center"/>
          </w:tcPr>
          <w:p w14:paraId="57DFA610">
            <w:pPr>
              <w:pStyle w:val="180"/>
              <w:spacing w:line="360" w:lineRule="exact"/>
              <w:ind w:firstLine="180" w:firstLineChars="100"/>
              <w:jc w:val="both"/>
              <w:rPr>
                <w:color w:val="auto"/>
                <w:highlight w:val="none"/>
              </w:rPr>
            </w:pPr>
            <w:r>
              <w:rPr>
                <w:rFonts w:hint="eastAsia"/>
                <w:color w:val="auto"/>
                <w:highlight w:val="none"/>
              </w:rPr>
              <w:t>射频电磁场辐射抗扰度</w:t>
            </w:r>
          </w:p>
        </w:tc>
        <w:tc>
          <w:tcPr>
            <w:tcW w:w="944" w:type="dxa"/>
            <w:noWrap w:val="0"/>
            <w:vAlign w:val="center"/>
          </w:tcPr>
          <w:p w14:paraId="40D9DFB2">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4.6.2</w:t>
            </w:r>
          </w:p>
        </w:tc>
        <w:tc>
          <w:tcPr>
            <w:tcW w:w="1091" w:type="dxa"/>
            <w:noWrap w:val="0"/>
            <w:vAlign w:val="center"/>
          </w:tcPr>
          <w:p w14:paraId="19F61B6B">
            <w:pPr>
              <w:pStyle w:val="180"/>
              <w:spacing w:line="360" w:lineRule="exact"/>
              <w:rPr>
                <w:rFonts w:hint="default" w:eastAsia="宋体"/>
                <w:color w:val="auto"/>
                <w:highlight w:val="none"/>
                <w:lang w:val="en-US" w:eastAsia="zh-CN"/>
              </w:rPr>
            </w:pPr>
            <w:r>
              <w:rPr>
                <w:rFonts w:hint="eastAsia"/>
                <w:color w:val="auto"/>
                <w:highlight w:val="none"/>
              </w:rPr>
              <w:t>6.</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6.2</w:t>
            </w:r>
          </w:p>
        </w:tc>
        <w:tc>
          <w:tcPr>
            <w:tcW w:w="709" w:type="dxa"/>
            <w:vMerge w:val="continue"/>
            <w:noWrap w:val="0"/>
            <w:vAlign w:val="center"/>
          </w:tcPr>
          <w:p w14:paraId="0D0C462A">
            <w:pPr>
              <w:pStyle w:val="180"/>
              <w:spacing w:line="360" w:lineRule="exact"/>
              <w:rPr>
                <w:color w:val="auto"/>
                <w:highlight w:val="none"/>
              </w:rPr>
            </w:pPr>
          </w:p>
        </w:tc>
        <w:tc>
          <w:tcPr>
            <w:tcW w:w="1276" w:type="dxa"/>
            <w:vMerge w:val="continue"/>
            <w:noWrap w:val="0"/>
            <w:vAlign w:val="center"/>
          </w:tcPr>
          <w:p w14:paraId="3B02314E">
            <w:pPr>
              <w:pStyle w:val="180"/>
              <w:spacing w:line="360" w:lineRule="exact"/>
              <w:rPr>
                <w:color w:val="auto"/>
                <w:highlight w:val="none"/>
              </w:rPr>
            </w:pPr>
          </w:p>
        </w:tc>
        <w:tc>
          <w:tcPr>
            <w:tcW w:w="708" w:type="dxa"/>
            <w:vMerge w:val="continue"/>
            <w:noWrap w:val="0"/>
            <w:vAlign w:val="center"/>
          </w:tcPr>
          <w:p w14:paraId="0571C146">
            <w:pPr>
              <w:pStyle w:val="180"/>
              <w:spacing w:line="360" w:lineRule="exact"/>
              <w:rPr>
                <w:color w:val="auto"/>
                <w:highlight w:val="none"/>
              </w:rPr>
            </w:pPr>
          </w:p>
        </w:tc>
        <w:tc>
          <w:tcPr>
            <w:tcW w:w="839" w:type="dxa"/>
            <w:vMerge w:val="continue"/>
            <w:noWrap w:val="0"/>
            <w:vAlign w:val="center"/>
          </w:tcPr>
          <w:p w14:paraId="6CB59420">
            <w:pPr>
              <w:pStyle w:val="180"/>
              <w:spacing w:line="360" w:lineRule="exact"/>
              <w:rPr>
                <w:color w:val="auto"/>
                <w:highlight w:val="none"/>
              </w:rPr>
            </w:pPr>
          </w:p>
        </w:tc>
      </w:tr>
      <w:tr w14:paraId="12285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263FC1C5">
            <w:pPr>
              <w:pStyle w:val="180"/>
              <w:spacing w:line="360" w:lineRule="exact"/>
              <w:rPr>
                <w:color w:val="auto"/>
                <w:highlight w:val="none"/>
              </w:rPr>
            </w:pPr>
          </w:p>
        </w:tc>
        <w:tc>
          <w:tcPr>
            <w:tcW w:w="426" w:type="dxa"/>
            <w:noWrap w:val="0"/>
            <w:vAlign w:val="center"/>
          </w:tcPr>
          <w:p w14:paraId="58557B23">
            <w:pPr>
              <w:pStyle w:val="180"/>
              <w:spacing w:line="360" w:lineRule="exact"/>
              <w:rPr>
                <w:rFonts w:hint="eastAsia" w:eastAsia="宋体"/>
                <w:color w:val="auto"/>
                <w:highlight w:val="none"/>
                <w:lang w:val="en-US" w:eastAsia="zh-CN"/>
              </w:rPr>
            </w:pPr>
            <w:r>
              <w:rPr>
                <w:rFonts w:hint="eastAsia"/>
                <w:color w:val="auto"/>
                <w:highlight w:val="none"/>
                <w:lang w:val="en-US" w:eastAsia="zh-CN"/>
              </w:rPr>
              <w:t>3</w:t>
            </w:r>
          </w:p>
        </w:tc>
        <w:tc>
          <w:tcPr>
            <w:tcW w:w="2784" w:type="dxa"/>
            <w:noWrap w:val="0"/>
            <w:vAlign w:val="center"/>
          </w:tcPr>
          <w:p w14:paraId="355D46B7">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口令安全要求</w:t>
            </w:r>
          </w:p>
        </w:tc>
        <w:tc>
          <w:tcPr>
            <w:tcW w:w="944" w:type="dxa"/>
            <w:noWrap w:val="0"/>
            <w:vAlign w:val="center"/>
          </w:tcPr>
          <w:p w14:paraId="49F82F01">
            <w:pPr>
              <w:pStyle w:val="180"/>
              <w:spacing w:line="360" w:lineRule="exact"/>
              <w:rPr>
                <w:rFonts w:hint="default" w:eastAsia="宋体"/>
                <w:color w:val="auto"/>
                <w:highlight w:val="none"/>
                <w:lang w:val="en-US" w:eastAsia="zh-CN"/>
              </w:rPr>
            </w:pPr>
            <w:r>
              <w:rPr>
                <w:rFonts w:hint="eastAsia"/>
                <w:color w:val="auto"/>
                <w:highlight w:val="none"/>
                <w:lang w:val="en-US" w:eastAsia="zh-CN"/>
              </w:rPr>
              <w:t>5.4.7.1</w:t>
            </w:r>
          </w:p>
        </w:tc>
        <w:tc>
          <w:tcPr>
            <w:tcW w:w="1091" w:type="dxa"/>
            <w:noWrap w:val="0"/>
            <w:vAlign w:val="center"/>
          </w:tcPr>
          <w:p w14:paraId="594211B7">
            <w:pPr>
              <w:pStyle w:val="180"/>
              <w:spacing w:line="360" w:lineRule="exact"/>
              <w:rPr>
                <w:rFonts w:hint="default" w:eastAsia="宋体"/>
                <w:color w:val="auto"/>
                <w:highlight w:val="none"/>
                <w:lang w:val="en-US" w:eastAsia="zh-CN"/>
              </w:rPr>
            </w:pPr>
            <w:r>
              <w:rPr>
                <w:rFonts w:hint="eastAsia"/>
                <w:color w:val="auto"/>
                <w:highlight w:val="none"/>
                <w:lang w:val="en-US" w:eastAsia="zh-CN"/>
              </w:rPr>
              <w:t>6.6.7.1</w:t>
            </w:r>
          </w:p>
        </w:tc>
        <w:tc>
          <w:tcPr>
            <w:tcW w:w="709" w:type="dxa"/>
            <w:vMerge w:val="continue"/>
            <w:noWrap w:val="0"/>
            <w:vAlign w:val="center"/>
          </w:tcPr>
          <w:p w14:paraId="5622743D">
            <w:pPr>
              <w:pStyle w:val="180"/>
              <w:spacing w:line="360" w:lineRule="exact"/>
              <w:rPr>
                <w:color w:val="auto"/>
                <w:highlight w:val="none"/>
              </w:rPr>
            </w:pPr>
          </w:p>
        </w:tc>
        <w:tc>
          <w:tcPr>
            <w:tcW w:w="1276" w:type="dxa"/>
            <w:vMerge w:val="continue"/>
            <w:noWrap w:val="0"/>
            <w:vAlign w:val="center"/>
          </w:tcPr>
          <w:p w14:paraId="49F35244">
            <w:pPr>
              <w:pStyle w:val="180"/>
              <w:spacing w:line="360" w:lineRule="exact"/>
              <w:rPr>
                <w:color w:val="auto"/>
                <w:highlight w:val="none"/>
              </w:rPr>
            </w:pPr>
          </w:p>
        </w:tc>
        <w:tc>
          <w:tcPr>
            <w:tcW w:w="708" w:type="dxa"/>
            <w:vMerge w:val="continue"/>
            <w:noWrap w:val="0"/>
            <w:vAlign w:val="center"/>
          </w:tcPr>
          <w:p w14:paraId="5EDC55C1">
            <w:pPr>
              <w:pStyle w:val="180"/>
              <w:spacing w:line="360" w:lineRule="exact"/>
              <w:rPr>
                <w:color w:val="auto"/>
                <w:highlight w:val="none"/>
              </w:rPr>
            </w:pPr>
          </w:p>
        </w:tc>
        <w:tc>
          <w:tcPr>
            <w:tcW w:w="839" w:type="dxa"/>
            <w:vMerge w:val="continue"/>
            <w:noWrap w:val="0"/>
            <w:vAlign w:val="center"/>
          </w:tcPr>
          <w:p w14:paraId="531DE65D">
            <w:pPr>
              <w:pStyle w:val="180"/>
              <w:spacing w:line="360" w:lineRule="exact"/>
              <w:rPr>
                <w:color w:val="auto"/>
                <w:highlight w:val="none"/>
              </w:rPr>
            </w:pPr>
          </w:p>
        </w:tc>
      </w:tr>
      <w:tr w14:paraId="7EEF2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1350EF54">
            <w:pPr>
              <w:pStyle w:val="180"/>
              <w:spacing w:line="360" w:lineRule="exact"/>
              <w:rPr>
                <w:color w:val="auto"/>
                <w:highlight w:val="none"/>
              </w:rPr>
            </w:pPr>
          </w:p>
        </w:tc>
        <w:tc>
          <w:tcPr>
            <w:tcW w:w="426" w:type="dxa"/>
            <w:noWrap w:val="0"/>
            <w:vAlign w:val="center"/>
          </w:tcPr>
          <w:p w14:paraId="1FFB2F7A">
            <w:pPr>
              <w:pStyle w:val="180"/>
              <w:spacing w:line="360" w:lineRule="exact"/>
              <w:rPr>
                <w:rFonts w:hint="default" w:eastAsia="宋体"/>
                <w:color w:val="auto"/>
                <w:highlight w:val="none"/>
                <w:lang w:val="en-US" w:eastAsia="zh-CN"/>
              </w:rPr>
            </w:pPr>
            <w:r>
              <w:rPr>
                <w:rFonts w:hint="eastAsia"/>
                <w:color w:val="auto"/>
                <w:highlight w:val="none"/>
                <w:lang w:val="en-US" w:eastAsia="zh-CN"/>
              </w:rPr>
              <w:t>4</w:t>
            </w:r>
          </w:p>
        </w:tc>
        <w:tc>
          <w:tcPr>
            <w:tcW w:w="2784" w:type="dxa"/>
            <w:noWrap w:val="0"/>
            <w:vAlign w:val="center"/>
          </w:tcPr>
          <w:p w14:paraId="6D6A72F2">
            <w:pPr>
              <w:pStyle w:val="180"/>
              <w:spacing w:line="360" w:lineRule="exact"/>
              <w:ind w:firstLine="180" w:firstLineChars="100"/>
              <w:jc w:val="both"/>
              <w:rPr>
                <w:rFonts w:hint="eastAsia"/>
                <w:color w:val="auto"/>
                <w:highlight w:val="none"/>
              </w:rPr>
            </w:pPr>
            <w:r>
              <w:rPr>
                <w:rFonts w:hint="eastAsia"/>
                <w:color w:val="auto"/>
                <w:highlight w:val="none"/>
              </w:rPr>
              <w:t>防强电场</w:t>
            </w:r>
          </w:p>
        </w:tc>
        <w:tc>
          <w:tcPr>
            <w:tcW w:w="944" w:type="dxa"/>
            <w:noWrap w:val="0"/>
            <w:vAlign w:val="center"/>
          </w:tcPr>
          <w:p w14:paraId="6616F811">
            <w:pPr>
              <w:pStyle w:val="180"/>
              <w:spacing w:line="360" w:lineRule="exact"/>
              <w:rPr>
                <w:rFonts w:hint="default" w:eastAsia="宋体"/>
                <w:color w:val="auto"/>
                <w:highlight w:val="none"/>
                <w:lang w:val="en-US" w:eastAsia="zh-CN"/>
              </w:rPr>
            </w:pPr>
            <w:r>
              <w:rPr>
                <w:rFonts w:hint="eastAsia"/>
                <w:color w:val="auto"/>
                <w:highlight w:val="none"/>
                <w:lang w:val="en-US" w:eastAsia="zh-CN"/>
              </w:rPr>
              <w:t>5.4.8.1</w:t>
            </w:r>
          </w:p>
        </w:tc>
        <w:tc>
          <w:tcPr>
            <w:tcW w:w="1091" w:type="dxa"/>
            <w:noWrap w:val="0"/>
            <w:vAlign w:val="center"/>
          </w:tcPr>
          <w:p w14:paraId="5FBDA078">
            <w:pPr>
              <w:pStyle w:val="180"/>
              <w:spacing w:line="360" w:lineRule="exact"/>
              <w:rPr>
                <w:rFonts w:hint="default" w:eastAsia="宋体"/>
                <w:color w:val="auto"/>
                <w:highlight w:val="none"/>
                <w:lang w:val="en-US" w:eastAsia="zh-CN"/>
              </w:rPr>
            </w:pPr>
            <w:r>
              <w:rPr>
                <w:rFonts w:hint="eastAsia"/>
                <w:color w:val="auto"/>
                <w:highlight w:val="none"/>
                <w:lang w:val="en-US" w:eastAsia="zh-CN"/>
              </w:rPr>
              <w:t>6.6.8.1</w:t>
            </w:r>
          </w:p>
        </w:tc>
        <w:tc>
          <w:tcPr>
            <w:tcW w:w="709" w:type="dxa"/>
            <w:vMerge w:val="continue"/>
            <w:noWrap w:val="0"/>
            <w:vAlign w:val="center"/>
          </w:tcPr>
          <w:p w14:paraId="24BDE593">
            <w:pPr>
              <w:pStyle w:val="180"/>
              <w:spacing w:line="360" w:lineRule="exact"/>
              <w:rPr>
                <w:color w:val="auto"/>
                <w:highlight w:val="none"/>
              </w:rPr>
            </w:pPr>
          </w:p>
        </w:tc>
        <w:tc>
          <w:tcPr>
            <w:tcW w:w="1276" w:type="dxa"/>
            <w:vMerge w:val="continue"/>
            <w:noWrap w:val="0"/>
            <w:vAlign w:val="center"/>
          </w:tcPr>
          <w:p w14:paraId="341ABE2D">
            <w:pPr>
              <w:pStyle w:val="180"/>
              <w:spacing w:line="360" w:lineRule="exact"/>
              <w:rPr>
                <w:color w:val="auto"/>
                <w:highlight w:val="none"/>
              </w:rPr>
            </w:pPr>
          </w:p>
        </w:tc>
        <w:tc>
          <w:tcPr>
            <w:tcW w:w="708" w:type="dxa"/>
            <w:vMerge w:val="continue"/>
            <w:noWrap w:val="0"/>
            <w:vAlign w:val="center"/>
          </w:tcPr>
          <w:p w14:paraId="374F7FCE">
            <w:pPr>
              <w:pStyle w:val="180"/>
              <w:spacing w:line="360" w:lineRule="exact"/>
              <w:rPr>
                <w:color w:val="auto"/>
                <w:highlight w:val="none"/>
              </w:rPr>
            </w:pPr>
          </w:p>
        </w:tc>
        <w:tc>
          <w:tcPr>
            <w:tcW w:w="839" w:type="dxa"/>
            <w:vMerge w:val="continue"/>
            <w:noWrap w:val="0"/>
            <w:vAlign w:val="center"/>
          </w:tcPr>
          <w:p w14:paraId="297FA88C">
            <w:pPr>
              <w:pStyle w:val="180"/>
              <w:spacing w:line="360" w:lineRule="exact"/>
              <w:rPr>
                <w:color w:val="auto"/>
                <w:highlight w:val="none"/>
              </w:rPr>
            </w:pPr>
          </w:p>
        </w:tc>
      </w:tr>
      <w:tr w14:paraId="0B73B7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18E15211">
            <w:pPr>
              <w:pStyle w:val="180"/>
              <w:spacing w:line="360" w:lineRule="exact"/>
              <w:rPr>
                <w:color w:val="auto"/>
                <w:highlight w:val="none"/>
              </w:rPr>
            </w:pPr>
          </w:p>
        </w:tc>
        <w:tc>
          <w:tcPr>
            <w:tcW w:w="426" w:type="dxa"/>
            <w:noWrap w:val="0"/>
            <w:vAlign w:val="center"/>
          </w:tcPr>
          <w:p w14:paraId="345AA2DD">
            <w:pPr>
              <w:pStyle w:val="180"/>
              <w:spacing w:line="360" w:lineRule="exact"/>
              <w:rPr>
                <w:rFonts w:hint="default" w:eastAsia="宋体"/>
                <w:color w:val="auto"/>
                <w:highlight w:val="none"/>
                <w:lang w:val="en-US" w:eastAsia="zh-CN"/>
              </w:rPr>
            </w:pPr>
            <w:r>
              <w:rPr>
                <w:rFonts w:hint="eastAsia"/>
                <w:color w:val="auto"/>
                <w:highlight w:val="none"/>
                <w:lang w:val="en-US" w:eastAsia="zh-CN"/>
              </w:rPr>
              <w:t>5</w:t>
            </w:r>
          </w:p>
        </w:tc>
        <w:tc>
          <w:tcPr>
            <w:tcW w:w="2784" w:type="dxa"/>
            <w:noWrap w:val="0"/>
            <w:vAlign w:val="center"/>
          </w:tcPr>
          <w:p w14:paraId="7D152B69">
            <w:pPr>
              <w:pStyle w:val="180"/>
              <w:spacing w:line="360" w:lineRule="exact"/>
              <w:ind w:firstLine="180" w:firstLineChars="100"/>
              <w:jc w:val="both"/>
              <w:rPr>
                <w:color w:val="auto"/>
                <w:highlight w:val="none"/>
              </w:rPr>
            </w:pPr>
            <w:r>
              <w:rPr>
                <w:rFonts w:hint="eastAsia"/>
                <w:color w:val="auto"/>
                <w:highlight w:val="none"/>
              </w:rPr>
              <w:t>防强磁场</w:t>
            </w:r>
          </w:p>
        </w:tc>
        <w:tc>
          <w:tcPr>
            <w:tcW w:w="944" w:type="dxa"/>
            <w:noWrap w:val="0"/>
            <w:vAlign w:val="center"/>
          </w:tcPr>
          <w:p w14:paraId="0A22B34A">
            <w:pPr>
              <w:pStyle w:val="180"/>
              <w:spacing w:line="360" w:lineRule="exact"/>
              <w:rPr>
                <w:rFonts w:hint="default" w:eastAsia="宋体"/>
                <w:color w:val="auto"/>
                <w:highlight w:val="none"/>
                <w:lang w:val="en-US" w:eastAsia="zh-CN"/>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8.2</w:t>
            </w:r>
          </w:p>
        </w:tc>
        <w:tc>
          <w:tcPr>
            <w:tcW w:w="1091" w:type="dxa"/>
            <w:noWrap w:val="0"/>
            <w:vAlign w:val="center"/>
          </w:tcPr>
          <w:p w14:paraId="5C1AB3A6">
            <w:pPr>
              <w:pStyle w:val="180"/>
              <w:spacing w:line="360" w:lineRule="exact"/>
              <w:rPr>
                <w:rFonts w:hint="default" w:eastAsia="宋体"/>
                <w:color w:val="auto"/>
                <w:highlight w:val="none"/>
                <w:lang w:val="en-US" w:eastAsia="zh-CN"/>
              </w:rPr>
            </w:pPr>
            <w:r>
              <w:rPr>
                <w:rFonts w:hint="eastAsia"/>
                <w:color w:val="auto"/>
                <w:highlight w:val="none"/>
              </w:rPr>
              <w:t>6.</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8.2</w:t>
            </w:r>
          </w:p>
        </w:tc>
        <w:tc>
          <w:tcPr>
            <w:tcW w:w="709" w:type="dxa"/>
            <w:vMerge w:val="continue"/>
            <w:noWrap w:val="0"/>
            <w:vAlign w:val="center"/>
          </w:tcPr>
          <w:p w14:paraId="062CCF7F">
            <w:pPr>
              <w:pStyle w:val="180"/>
              <w:spacing w:line="360" w:lineRule="exact"/>
              <w:rPr>
                <w:color w:val="auto"/>
                <w:highlight w:val="none"/>
              </w:rPr>
            </w:pPr>
          </w:p>
        </w:tc>
        <w:tc>
          <w:tcPr>
            <w:tcW w:w="1276" w:type="dxa"/>
            <w:vMerge w:val="continue"/>
            <w:noWrap w:val="0"/>
            <w:vAlign w:val="center"/>
          </w:tcPr>
          <w:p w14:paraId="3D26C093">
            <w:pPr>
              <w:pStyle w:val="180"/>
              <w:spacing w:line="360" w:lineRule="exact"/>
              <w:rPr>
                <w:color w:val="auto"/>
                <w:highlight w:val="none"/>
              </w:rPr>
            </w:pPr>
          </w:p>
        </w:tc>
        <w:tc>
          <w:tcPr>
            <w:tcW w:w="708" w:type="dxa"/>
            <w:vMerge w:val="continue"/>
            <w:noWrap w:val="0"/>
            <w:vAlign w:val="center"/>
          </w:tcPr>
          <w:p w14:paraId="2FBC7C1F">
            <w:pPr>
              <w:pStyle w:val="180"/>
              <w:spacing w:line="360" w:lineRule="exact"/>
              <w:rPr>
                <w:color w:val="auto"/>
                <w:highlight w:val="none"/>
              </w:rPr>
            </w:pPr>
          </w:p>
        </w:tc>
        <w:tc>
          <w:tcPr>
            <w:tcW w:w="839" w:type="dxa"/>
            <w:vMerge w:val="continue"/>
            <w:noWrap w:val="0"/>
            <w:vAlign w:val="center"/>
          </w:tcPr>
          <w:p w14:paraId="76D25295">
            <w:pPr>
              <w:pStyle w:val="180"/>
              <w:spacing w:line="360" w:lineRule="exact"/>
              <w:rPr>
                <w:color w:val="auto"/>
                <w:highlight w:val="none"/>
              </w:rPr>
            </w:pPr>
          </w:p>
        </w:tc>
      </w:tr>
      <w:tr w14:paraId="5F825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70E5F838">
            <w:pPr>
              <w:pStyle w:val="180"/>
              <w:spacing w:line="360" w:lineRule="exact"/>
              <w:rPr>
                <w:color w:val="auto"/>
                <w:highlight w:val="none"/>
              </w:rPr>
            </w:pPr>
            <w:r>
              <w:rPr>
                <w:rFonts w:hint="eastAsia" w:hAnsi="宋体"/>
                <w:color w:val="auto"/>
                <w:highlight w:val="none"/>
              </w:rPr>
              <w:t>Ⅸ</w:t>
            </w:r>
          </w:p>
        </w:tc>
        <w:tc>
          <w:tcPr>
            <w:tcW w:w="426" w:type="dxa"/>
            <w:noWrap w:val="0"/>
            <w:vAlign w:val="center"/>
          </w:tcPr>
          <w:p w14:paraId="58A097F2">
            <w:pPr>
              <w:pStyle w:val="180"/>
              <w:spacing w:line="360" w:lineRule="exact"/>
              <w:rPr>
                <w:color w:val="auto"/>
                <w:highlight w:val="none"/>
              </w:rPr>
            </w:pPr>
            <w:r>
              <w:rPr>
                <w:rFonts w:hint="eastAsia"/>
                <w:color w:val="auto"/>
                <w:highlight w:val="none"/>
              </w:rPr>
              <w:t>1</w:t>
            </w:r>
          </w:p>
        </w:tc>
        <w:tc>
          <w:tcPr>
            <w:tcW w:w="2784" w:type="dxa"/>
            <w:noWrap w:val="0"/>
            <w:vAlign w:val="center"/>
          </w:tcPr>
          <w:p w14:paraId="4B6C9190">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rPr>
              <w:t>钥匙</w:t>
            </w:r>
            <w:r>
              <w:rPr>
                <w:rFonts w:hint="eastAsia"/>
                <w:color w:val="auto"/>
                <w:highlight w:val="none"/>
                <w:lang w:val="en-US" w:eastAsia="zh-CN"/>
              </w:rPr>
              <w:t>不同牙花数</w:t>
            </w:r>
          </w:p>
        </w:tc>
        <w:tc>
          <w:tcPr>
            <w:tcW w:w="944" w:type="dxa"/>
            <w:noWrap w:val="0"/>
            <w:vAlign w:val="center"/>
          </w:tcPr>
          <w:p w14:paraId="229EC397">
            <w:pPr>
              <w:pStyle w:val="180"/>
              <w:spacing w:line="360" w:lineRule="exact"/>
              <w:rPr>
                <w:rFonts w:hint="eastAsia" w:eastAsia="宋体"/>
                <w:color w:val="auto"/>
                <w:highlight w:val="none"/>
                <w:lang w:val="en-US" w:eastAsia="zh-CN"/>
              </w:rPr>
            </w:pPr>
            <w:r>
              <w:rPr>
                <w:rFonts w:hint="eastAsia"/>
                <w:color w:val="auto"/>
                <w:highlight w:val="none"/>
              </w:rPr>
              <w:t>5.1.</w:t>
            </w:r>
            <w:r>
              <w:rPr>
                <w:rFonts w:hint="eastAsia"/>
                <w:color w:val="auto"/>
                <w:highlight w:val="none"/>
                <w:lang w:val="en-US" w:eastAsia="zh-CN"/>
              </w:rPr>
              <w:t>1</w:t>
            </w:r>
          </w:p>
        </w:tc>
        <w:tc>
          <w:tcPr>
            <w:tcW w:w="1091" w:type="dxa"/>
            <w:noWrap w:val="0"/>
            <w:vAlign w:val="center"/>
          </w:tcPr>
          <w:p w14:paraId="0DA03388">
            <w:pPr>
              <w:pStyle w:val="180"/>
              <w:spacing w:line="360" w:lineRule="exact"/>
              <w:rPr>
                <w:color w:val="auto"/>
                <w:highlight w:val="none"/>
              </w:rPr>
            </w:pPr>
            <w:r>
              <w:rPr>
                <w:rFonts w:hint="eastAsia"/>
                <w:color w:val="auto"/>
                <w:highlight w:val="none"/>
              </w:rPr>
              <w:t>6.3.1</w:t>
            </w:r>
          </w:p>
        </w:tc>
        <w:tc>
          <w:tcPr>
            <w:tcW w:w="709" w:type="dxa"/>
            <w:vMerge w:val="restart"/>
            <w:noWrap w:val="0"/>
            <w:vAlign w:val="center"/>
          </w:tcPr>
          <w:p w14:paraId="5C8ABA95">
            <w:pPr>
              <w:pStyle w:val="180"/>
              <w:spacing w:line="360" w:lineRule="exact"/>
              <w:ind w:firstLine="360" w:firstLineChars="200"/>
              <w:jc w:val="both"/>
              <w:rPr>
                <w:color w:val="auto"/>
                <w:highlight w:val="none"/>
              </w:rPr>
            </w:pPr>
            <w:r>
              <w:rPr>
                <w:rFonts w:hint="eastAsia"/>
                <w:color w:val="auto"/>
                <w:highlight w:val="none"/>
              </w:rPr>
              <w:t>B</w:t>
            </w:r>
          </w:p>
        </w:tc>
        <w:tc>
          <w:tcPr>
            <w:tcW w:w="2823" w:type="dxa"/>
            <w:gridSpan w:val="3"/>
            <w:vMerge w:val="restart"/>
            <w:noWrap w:val="0"/>
            <w:vAlign w:val="center"/>
          </w:tcPr>
          <w:p w14:paraId="4B52A07F">
            <w:pPr>
              <w:pStyle w:val="180"/>
              <w:spacing w:line="360" w:lineRule="exact"/>
              <w:rPr>
                <w:color w:val="auto"/>
                <w:highlight w:val="none"/>
              </w:rPr>
            </w:pPr>
            <w:r>
              <w:rPr>
                <w:rFonts w:hint="eastAsia"/>
                <w:color w:val="auto"/>
                <w:highlight w:val="none"/>
              </w:rPr>
              <w:t>按6.3.1、6.3.2、6.3.3、6.3.4、6.3.</w:t>
            </w:r>
            <w:r>
              <w:rPr>
                <w:rFonts w:hint="eastAsia"/>
                <w:color w:val="auto"/>
                <w:highlight w:val="none"/>
                <w:lang w:val="en-US" w:eastAsia="zh-CN"/>
              </w:rPr>
              <w:t>5</w:t>
            </w:r>
            <w:r>
              <w:rPr>
                <w:rFonts w:hint="eastAsia"/>
                <w:color w:val="auto"/>
                <w:highlight w:val="none"/>
              </w:rPr>
              <w:t>、6.3.</w:t>
            </w:r>
            <w:r>
              <w:rPr>
                <w:rFonts w:hint="eastAsia"/>
                <w:color w:val="auto"/>
                <w:highlight w:val="none"/>
                <w:lang w:val="en-US" w:eastAsia="zh-CN"/>
              </w:rPr>
              <w:t>6、6.3.7 规定</w:t>
            </w:r>
            <w:r>
              <w:rPr>
                <w:rFonts w:hint="eastAsia"/>
                <w:color w:val="auto"/>
                <w:highlight w:val="none"/>
              </w:rPr>
              <w:t>的方法进行</w:t>
            </w:r>
          </w:p>
        </w:tc>
      </w:tr>
      <w:tr w14:paraId="7623A3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4CDD3434">
            <w:pPr>
              <w:pStyle w:val="180"/>
              <w:spacing w:line="360" w:lineRule="exact"/>
              <w:rPr>
                <w:color w:val="auto"/>
                <w:highlight w:val="none"/>
              </w:rPr>
            </w:pPr>
          </w:p>
        </w:tc>
        <w:tc>
          <w:tcPr>
            <w:tcW w:w="426" w:type="dxa"/>
            <w:noWrap w:val="0"/>
            <w:vAlign w:val="center"/>
          </w:tcPr>
          <w:p w14:paraId="4D5EE1E3">
            <w:pPr>
              <w:pStyle w:val="180"/>
              <w:spacing w:line="360" w:lineRule="exact"/>
              <w:rPr>
                <w:rFonts w:hint="default" w:eastAsia="宋体"/>
                <w:color w:val="auto"/>
                <w:highlight w:val="none"/>
                <w:lang w:val="en-US" w:eastAsia="zh-CN"/>
              </w:rPr>
            </w:pPr>
            <w:r>
              <w:rPr>
                <w:rFonts w:hint="eastAsia"/>
                <w:color w:val="auto"/>
                <w:highlight w:val="none"/>
                <w:lang w:val="en-US" w:eastAsia="zh-CN"/>
              </w:rPr>
              <w:t>2</w:t>
            </w:r>
          </w:p>
        </w:tc>
        <w:tc>
          <w:tcPr>
            <w:tcW w:w="2784" w:type="dxa"/>
            <w:noWrap w:val="0"/>
            <w:vAlign w:val="center"/>
          </w:tcPr>
          <w:p w14:paraId="4C9A6022">
            <w:pPr>
              <w:pStyle w:val="180"/>
              <w:spacing w:line="360" w:lineRule="exact"/>
              <w:ind w:firstLine="180" w:firstLineChars="100"/>
              <w:jc w:val="both"/>
              <w:rPr>
                <w:rFonts w:hint="default"/>
                <w:color w:val="auto"/>
                <w:highlight w:val="none"/>
                <w:lang w:val="en-US"/>
              </w:rPr>
            </w:pPr>
            <w:r>
              <w:rPr>
                <w:rFonts w:hint="eastAsia"/>
                <w:color w:val="auto"/>
                <w:highlight w:val="none"/>
                <w:lang w:val="en-US" w:eastAsia="zh-CN"/>
              </w:rPr>
              <w:t xml:space="preserve">互开率 </w:t>
            </w:r>
          </w:p>
        </w:tc>
        <w:tc>
          <w:tcPr>
            <w:tcW w:w="944" w:type="dxa"/>
            <w:noWrap w:val="0"/>
            <w:vAlign w:val="center"/>
          </w:tcPr>
          <w:p w14:paraId="74A6F307">
            <w:pPr>
              <w:pStyle w:val="180"/>
              <w:spacing w:line="360" w:lineRule="exact"/>
              <w:rPr>
                <w:rFonts w:hint="eastAsia" w:eastAsia="宋体"/>
                <w:color w:val="auto"/>
                <w:highlight w:val="none"/>
                <w:lang w:val="en-US" w:eastAsia="zh-CN"/>
              </w:rPr>
            </w:pPr>
            <w:r>
              <w:rPr>
                <w:rFonts w:hint="eastAsia"/>
                <w:color w:val="auto"/>
                <w:highlight w:val="none"/>
              </w:rPr>
              <w:t>5.1.</w:t>
            </w:r>
            <w:r>
              <w:rPr>
                <w:rFonts w:hint="eastAsia"/>
                <w:color w:val="auto"/>
                <w:highlight w:val="none"/>
                <w:lang w:val="en-US" w:eastAsia="zh-CN"/>
              </w:rPr>
              <w:t>2</w:t>
            </w:r>
          </w:p>
        </w:tc>
        <w:tc>
          <w:tcPr>
            <w:tcW w:w="1091" w:type="dxa"/>
            <w:noWrap w:val="0"/>
            <w:vAlign w:val="center"/>
          </w:tcPr>
          <w:p w14:paraId="763BDD20">
            <w:pPr>
              <w:pStyle w:val="180"/>
              <w:spacing w:line="360" w:lineRule="exact"/>
              <w:rPr>
                <w:rFonts w:hint="eastAsia" w:eastAsia="宋体"/>
                <w:color w:val="auto"/>
                <w:highlight w:val="none"/>
                <w:lang w:val="en-US" w:eastAsia="zh-CN"/>
              </w:rPr>
            </w:pPr>
            <w:r>
              <w:rPr>
                <w:rFonts w:hint="eastAsia"/>
                <w:color w:val="auto"/>
                <w:highlight w:val="none"/>
              </w:rPr>
              <w:t>6.3.</w:t>
            </w:r>
            <w:r>
              <w:rPr>
                <w:rFonts w:hint="eastAsia"/>
                <w:color w:val="auto"/>
                <w:highlight w:val="none"/>
                <w:lang w:val="en-US" w:eastAsia="zh-CN"/>
              </w:rPr>
              <w:t>2</w:t>
            </w:r>
          </w:p>
        </w:tc>
        <w:tc>
          <w:tcPr>
            <w:tcW w:w="709" w:type="dxa"/>
            <w:vMerge w:val="continue"/>
            <w:noWrap w:val="0"/>
            <w:vAlign w:val="center"/>
          </w:tcPr>
          <w:p w14:paraId="5A08C610">
            <w:pPr>
              <w:pStyle w:val="180"/>
              <w:spacing w:line="360" w:lineRule="exact"/>
              <w:rPr>
                <w:color w:val="auto"/>
                <w:highlight w:val="none"/>
              </w:rPr>
            </w:pPr>
          </w:p>
        </w:tc>
        <w:tc>
          <w:tcPr>
            <w:tcW w:w="2823" w:type="dxa"/>
            <w:gridSpan w:val="3"/>
            <w:vMerge w:val="continue"/>
            <w:noWrap w:val="0"/>
            <w:vAlign w:val="center"/>
          </w:tcPr>
          <w:p w14:paraId="73368DFC">
            <w:pPr>
              <w:pStyle w:val="180"/>
              <w:spacing w:line="360" w:lineRule="exact"/>
              <w:rPr>
                <w:color w:val="auto"/>
                <w:highlight w:val="none"/>
              </w:rPr>
            </w:pPr>
          </w:p>
        </w:tc>
      </w:tr>
      <w:tr w14:paraId="69D88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09E92A19">
            <w:pPr>
              <w:pStyle w:val="180"/>
              <w:spacing w:line="360" w:lineRule="exact"/>
              <w:rPr>
                <w:color w:val="auto"/>
                <w:highlight w:val="none"/>
              </w:rPr>
            </w:pPr>
          </w:p>
        </w:tc>
        <w:tc>
          <w:tcPr>
            <w:tcW w:w="426" w:type="dxa"/>
            <w:noWrap w:val="0"/>
            <w:vAlign w:val="center"/>
          </w:tcPr>
          <w:p w14:paraId="12261F77">
            <w:pPr>
              <w:pStyle w:val="180"/>
              <w:spacing w:line="360" w:lineRule="exact"/>
              <w:rPr>
                <w:rFonts w:hint="default" w:eastAsia="宋体"/>
                <w:color w:val="auto"/>
                <w:highlight w:val="none"/>
                <w:lang w:val="en-US" w:eastAsia="zh-CN"/>
              </w:rPr>
            </w:pPr>
            <w:r>
              <w:rPr>
                <w:rFonts w:hint="eastAsia"/>
                <w:color w:val="auto"/>
                <w:highlight w:val="none"/>
                <w:lang w:val="en-US" w:eastAsia="zh-CN"/>
              </w:rPr>
              <w:t>3</w:t>
            </w:r>
          </w:p>
        </w:tc>
        <w:tc>
          <w:tcPr>
            <w:tcW w:w="2784" w:type="dxa"/>
            <w:noWrap w:val="0"/>
            <w:vAlign w:val="center"/>
          </w:tcPr>
          <w:p w14:paraId="7E0EC22C">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机械密码家具锁</w:t>
            </w:r>
            <w:r>
              <w:rPr>
                <w:rFonts w:hint="default" w:eastAsia="宋体"/>
                <w:color w:val="auto"/>
                <w:highlight w:val="none"/>
                <w:lang w:val="en-US" w:eastAsia="zh-CN"/>
              </w:rPr>
              <w:t>编码数</w:t>
            </w:r>
          </w:p>
        </w:tc>
        <w:tc>
          <w:tcPr>
            <w:tcW w:w="944" w:type="dxa"/>
            <w:noWrap w:val="0"/>
            <w:vAlign w:val="center"/>
          </w:tcPr>
          <w:p w14:paraId="4A19851D">
            <w:pPr>
              <w:pStyle w:val="180"/>
              <w:spacing w:line="360" w:lineRule="exact"/>
              <w:rPr>
                <w:rFonts w:hint="eastAsia" w:eastAsia="宋体"/>
                <w:color w:val="auto"/>
                <w:highlight w:val="none"/>
                <w:lang w:val="en-US" w:eastAsia="zh-CN"/>
              </w:rPr>
            </w:pPr>
            <w:r>
              <w:rPr>
                <w:rFonts w:hint="eastAsia"/>
                <w:color w:val="auto"/>
                <w:highlight w:val="none"/>
              </w:rPr>
              <w:t>5.1.</w:t>
            </w:r>
            <w:r>
              <w:rPr>
                <w:rFonts w:hint="eastAsia"/>
                <w:color w:val="auto"/>
                <w:highlight w:val="none"/>
                <w:lang w:val="en-US" w:eastAsia="zh-CN"/>
              </w:rPr>
              <w:t>3</w:t>
            </w:r>
          </w:p>
        </w:tc>
        <w:tc>
          <w:tcPr>
            <w:tcW w:w="1091" w:type="dxa"/>
            <w:noWrap w:val="0"/>
            <w:vAlign w:val="center"/>
          </w:tcPr>
          <w:p w14:paraId="6B85C12F">
            <w:pPr>
              <w:pStyle w:val="180"/>
              <w:spacing w:line="360" w:lineRule="exact"/>
              <w:rPr>
                <w:rFonts w:hint="eastAsia" w:eastAsia="宋体"/>
                <w:color w:val="auto"/>
                <w:highlight w:val="none"/>
                <w:lang w:val="en-US" w:eastAsia="zh-CN"/>
              </w:rPr>
            </w:pPr>
            <w:r>
              <w:rPr>
                <w:rFonts w:hint="eastAsia"/>
                <w:color w:val="auto"/>
                <w:highlight w:val="none"/>
              </w:rPr>
              <w:t>6.3.</w:t>
            </w:r>
            <w:r>
              <w:rPr>
                <w:rFonts w:hint="eastAsia"/>
                <w:color w:val="auto"/>
                <w:highlight w:val="none"/>
                <w:lang w:val="en-US" w:eastAsia="zh-CN"/>
              </w:rPr>
              <w:t>3</w:t>
            </w:r>
          </w:p>
        </w:tc>
        <w:tc>
          <w:tcPr>
            <w:tcW w:w="709" w:type="dxa"/>
            <w:vMerge w:val="continue"/>
            <w:noWrap w:val="0"/>
            <w:vAlign w:val="center"/>
          </w:tcPr>
          <w:p w14:paraId="35F0915F">
            <w:pPr>
              <w:pStyle w:val="180"/>
              <w:spacing w:line="360" w:lineRule="exact"/>
              <w:rPr>
                <w:color w:val="auto"/>
                <w:highlight w:val="none"/>
              </w:rPr>
            </w:pPr>
          </w:p>
        </w:tc>
        <w:tc>
          <w:tcPr>
            <w:tcW w:w="2823" w:type="dxa"/>
            <w:gridSpan w:val="3"/>
            <w:vMerge w:val="continue"/>
            <w:noWrap w:val="0"/>
            <w:vAlign w:val="center"/>
          </w:tcPr>
          <w:p w14:paraId="4110D714">
            <w:pPr>
              <w:pStyle w:val="180"/>
              <w:spacing w:line="360" w:lineRule="exact"/>
              <w:rPr>
                <w:color w:val="auto"/>
                <w:highlight w:val="none"/>
              </w:rPr>
            </w:pPr>
          </w:p>
        </w:tc>
      </w:tr>
      <w:tr w14:paraId="52CDE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EE08B9A">
            <w:pPr>
              <w:pStyle w:val="180"/>
              <w:spacing w:line="360" w:lineRule="exact"/>
              <w:rPr>
                <w:color w:val="auto"/>
                <w:highlight w:val="none"/>
              </w:rPr>
            </w:pPr>
          </w:p>
        </w:tc>
        <w:tc>
          <w:tcPr>
            <w:tcW w:w="426" w:type="dxa"/>
            <w:noWrap w:val="0"/>
            <w:vAlign w:val="center"/>
          </w:tcPr>
          <w:p w14:paraId="74C29B05">
            <w:pPr>
              <w:pStyle w:val="180"/>
              <w:spacing w:line="360" w:lineRule="exact"/>
              <w:rPr>
                <w:rFonts w:hint="default" w:eastAsia="宋体"/>
                <w:color w:val="auto"/>
                <w:highlight w:val="none"/>
                <w:lang w:val="en-US" w:eastAsia="zh-CN"/>
              </w:rPr>
            </w:pPr>
            <w:r>
              <w:rPr>
                <w:rFonts w:hint="eastAsia"/>
                <w:color w:val="auto"/>
                <w:highlight w:val="none"/>
                <w:lang w:val="en-US" w:eastAsia="zh-CN"/>
              </w:rPr>
              <w:t>4</w:t>
            </w:r>
          </w:p>
        </w:tc>
        <w:tc>
          <w:tcPr>
            <w:tcW w:w="2784" w:type="dxa"/>
            <w:noWrap w:val="0"/>
            <w:vAlign w:val="center"/>
          </w:tcPr>
          <w:p w14:paraId="7BE6C495">
            <w:pPr>
              <w:pStyle w:val="180"/>
              <w:spacing w:line="360" w:lineRule="exact"/>
              <w:ind w:firstLine="180" w:firstLineChars="100"/>
              <w:jc w:val="both"/>
              <w:rPr>
                <w:rFonts w:hint="eastAsia" w:eastAsia="宋体"/>
                <w:color w:val="auto"/>
                <w:highlight w:val="none"/>
                <w:lang w:val="en-US" w:eastAsia="zh-CN"/>
              </w:rPr>
            </w:pPr>
            <w:r>
              <w:rPr>
                <w:rFonts w:hint="eastAsia"/>
                <w:color w:val="auto"/>
                <w:highlight w:val="none"/>
                <w:lang w:val="en-US" w:eastAsia="zh-CN"/>
              </w:rPr>
              <w:t>机械密码家具锁</w:t>
            </w:r>
            <w:r>
              <w:rPr>
                <w:rFonts w:hint="eastAsia" w:eastAsia="宋体"/>
                <w:color w:val="auto"/>
                <w:highlight w:val="none"/>
                <w:lang w:val="en-US" w:eastAsia="zh-CN"/>
              </w:rPr>
              <w:t>开锁</w:t>
            </w:r>
          </w:p>
        </w:tc>
        <w:tc>
          <w:tcPr>
            <w:tcW w:w="944" w:type="dxa"/>
            <w:noWrap w:val="0"/>
            <w:vAlign w:val="center"/>
          </w:tcPr>
          <w:p w14:paraId="404C6062">
            <w:pPr>
              <w:pStyle w:val="180"/>
              <w:spacing w:line="360" w:lineRule="exact"/>
              <w:rPr>
                <w:rFonts w:hint="eastAsia" w:eastAsia="宋体"/>
                <w:color w:val="auto"/>
                <w:highlight w:val="none"/>
                <w:lang w:val="en-US" w:eastAsia="zh-CN"/>
              </w:rPr>
            </w:pPr>
            <w:r>
              <w:rPr>
                <w:rFonts w:hint="eastAsia"/>
                <w:color w:val="auto"/>
                <w:highlight w:val="none"/>
              </w:rPr>
              <w:t>5.1.</w:t>
            </w:r>
            <w:r>
              <w:rPr>
                <w:rFonts w:hint="eastAsia"/>
                <w:color w:val="auto"/>
                <w:highlight w:val="none"/>
                <w:lang w:val="en-US" w:eastAsia="zh-CN"/>
              </w:rPr>
              <w:t>4</w:t>
            </w:r>
          </w:p>
        </w:tc>
        <w:tc>
          <w:tcPr>
            <w:tcW w:w="1091" w:type="dxa"/>
            <w:noWrap w:val="0"/>
            <w:vAlign w:val="center"/>
          </w:tcPr>
          <w:p w14:paraId="53399A19">
            <w:pPr>
              <w:pStyle w:val="180"/>
              <w:spacing w:line="360" w:lineRule="exact"/>
              <w:rPr>
                <w:rFonts w:hint="eastAsia" w:eastAsia="宋体"/>
                <w:color w:val="auto"/>
                <w:highlight w:val="none"/>
                <w:lang w:val="en-US" w:eastAsia="zh-CN"/>
              </w:rPr>
            </w:pPr>
            <w:r>
              <w:rPr>
                <w:rFonts w:hint="eastAsia"/>
                <w:color w:val="auto"/>
                <w:highlight w:val="none"/>
              </w:rPr>
              <w:t>6.3.</w:t>
            </w:r>
            <w:r>
              <w:rPr>
                <w:rFonts w:hint="eastAsia"/>
                <w:color w:val="auto"/>
                <w:highlight w:val="none"/>
                <w:lang w:val="en-US" w:eastAsia="zh-CN"/>
              </w:rPr>
              <w:t>4</w:t>
            </w:r>
          </w:p>
        </w:tc>
        <w:tc>
          <w:tcPr>
            <w:tcW w:w="709" w:type="dxa"/>
            <w:vMerge w:val="continue"/>
            <w:noWrap w:val="0"/>
            <w:vAlign w:val="center"/>
          </w:tcPr>
          <w:p w14:paraId="13264F17">
            <w:pPr>
              <w:pStyle w:val="180"/>
              <w:spacing w:line="360" w:lineRule="exact"/>
              <w:rPr>
                <w:color w:val="auto"/>
                <w:highlight w:val="none"/>
              </w:rPr>
            </w:pPr>
          </w:p>
        </w:tc>
        <w:tc>
          <w:tcPr>
            <w:tcW w:w="2823" w:type="dxa"/>
            <w:gridSpan w:val="3"/>
            <w:vMerge w:val="continue"/>
            <w:noWrap w:val="0"/>
            <w:vAlign w:val="center"/>
          </w:tcPr>
          <w:p w14:paraId="42CAF470">
            <w:pPr>
              <w:pStyle w:val="180"/>
              <w:spacing w:line="360" w:lineRule="exact"/>
              <w:rPr>
                <w:color w:val="auto"/>
                <w:highlight w:val="none"/>
              </w:rPr>
            </w:pPr>
          </w:p>
        </w:tc>
      </w:tr>
      <w:tr w14:paraId="2E993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2D9DCCFC">
            <w:pPr>
              <w:pStyle w:val="180"/>
              <w:spacing w:line="360" w:lineRule="exact"/>
              <w:rPr>
                <w:color w:val="auto"/>
                <w:highlight w:val="none"/>
              </w:rPr>
            </w:pPr>
          </w:p>
        </w:tc>
        <w:tc>
          <w:tcPr>
            <w:tcW w:w="426" w:type="dxa"/>
            <w:noWrap w:val="0"/>
            <w:vAlign w:val="center"/>
          </w:tcPr>
          <w:p w14:paraId="07B2BCB6">
            <w:pPr>
              <w:pStyle w:val="180"/>
              <w:spacing w:line="360" w:lineRule="exact"/>
              <w:rPr>
                <w:rFonts w:hint="default"/>
                <w:color w:val="auto"/>
                <w:highlight w:val="none"/>
                <w:lang w:val="en-US" w:eastAsia="zh-CN"/>
              </w:rPr>
            </w:pPr>
            <w:r>
              <w:rPr>
                <w:rFonts w:hint="eastAsia"/>
                <w:color w:val="auto"/>
                <w:highlight w:val="none"/>
                <w:lang w:val="en-US" w:eastAsia="zh-CN"/>
              </w:rPr>
              <w:t>5</w:t>
            </w:r>
          </w:p>
        </w:tc>
        <w:tc>
          <w:tcPr>
            <w:tcW w:w="2784" w:type="dxa"/>
            <w:noWrap w:val="0"/>
            <w:vAlign w:val="center"/>
          </w:tcPr>
          <w:p w14:paraId="47788B08">
            <w:pPr>
              <w:pStyle w:val="180"/>
              <w:spacing w:line="360" w:lineRule="exact"/>
              <w:ind w:firstLine="180" w:firstLineChars="100"/>
              <w:jc w:val="both"/>
              <w:rPr>
                <w:rFonts w:hint="eastAsia" w:ascii="宋体" w:hAnsi="Times New Roman" w:eastAsia="宋体" w:cs="Times New Roman"/>
                <w:color w:val="auto"/>
                <w:sz w:val="18"/>
                <w:highlight w:val="none"/>
                <w:lang w:val="en-US" w:eastAsia="zh-CN" w:bidi="ar-SA"/>
              </w:rPr>
            </w:pPr>
            <w:r>
              <w:rPr>
                <w:rFonts w:hint="eastAsia"/>
                <w:color w:val="auto"/>
                <w:highlight w:val="none"/>
              </w:rPr>
              <w:t>锁头</w:t>
            </w:r>
            <w:r>
              <w:rPr>
                <w:rFonts w:hint="eastAsia"/>
                <w:color w:val="auto"/>
                <w:highlight w:val="none"/>
                <w:lang w:val="en-US" w:eastAsia="zh-CN"/>
              </w:rPr>
              <w:t>防拨</w:t>
            </w:r>
            <w:r>
              <w:rPr>
                <w:rFonts w:hint="eastAsia"/>
                <w:color w:val="auto"/>
                <w:highlight w:val="none"/>
              </w:rPr>
              <w:t>安全装置</w:t>
            </w:r>
          </w:p>
        </w:tc>
        <w:tc>
          <w:tcPr>
            <w:tcW w:w="944" w:type="dxa"/>
            <w:noWrap w:val="0"/>
            <w:vAlign w:val="center"/>
          </w:tcPr>
          <w:p w14:paraId="76EED44C">
            <w:pPr>
              <w:pStyle w:val="180"/>
              <w:spacing w:line="360" w:lineRule="exact"/>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5.1.</w:t>
            </w:r>
            <w:r>
              <w:rPr>
                <w:rFonts w:hint="eastAsia"/>
                <w:color w:val="auto"/>
                <w:highlight w:val="none"/>
                <w:lang w:val="en-US" w:eastAsia="zh-CN"/>
              </w:rPr>
              <w:t>5</w:t>
            </w:r>
          </w:p>
        </w:tc>
        <w:tc>
          <w:tcPr>
            <w:tcW w:w="1091" w:type="dxa"/>
            <w:noWrap w:val="0"/>
            <w:vAlign w:val="center"/>
          </w:tcPr>
          <w:p w14:paraId="75A7ADAB">
            <w:pPr>
              <w:pStyle w:val="180"/>
              <w:spacing w:line="360" w:lineRule="exact"/>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6.3.</w:t>
            </w:r>
            <w:r>
              <w:rPr>
                <w:rFonts w:hint="eastAsia"/>
                <w:color w:val="auto"/>
                <w:highlight w:val="none"/>
                <w:lang w:val="en-US" w:eastAsia="zh-CN"/>
              </w:rPr>
              <w:t>5</w:t>
            </w:r>
          </w:p>
        </w:tc>
        <w:tc>
          <w:tcPr>
            <w:tcW w:w="709" w:type="dxa"/>
            <w:vMerge w:val="continue"/>
            <w:noWrap w:val="0"/>
            <w:vAlign w:val="center"/>
          </w:tcPr>
          <w:p w14:paraId="0A19730F">
            <w:pPr>
              <w:pStyle w:val="180"/>
              <w:spacing w:line="360" w:lineRule="exact"/>
              <w:rPr>
                <w:color w:val="auto"/>
                <w:highlight w:val="none"/>
              </w:rPr>
            </w:pPr>
          </w:p>
        </w:tc>
        <w:tc>
          <w:tcPr>
            <w:tcW w:w="2823" w:type="dxa"/>
            <w:gridSpan w:val="3"/>
            <w:vMerge w:val="continue"/>
            <w:noWrap w:val="0"/>
            <w:vAlign w:val="center"/>
          </w:tcPr>
          <w:p w14:paraId="5920304A">
            <w:pPr>
              <w:pStyle w:val="180"/>
              <w:spacing w:line="360" w:lineRule="exact"/>
              <w:rPr>
                <w:color w:val="auto"/>
                <w:highlight w:val="none"/>
              </w:rPr>
            </w:pPr>
          </w:p>
        </w:tc>
      </w:tr>
      <w:tr w14:paraId="05580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181CC6B8">
            <w:pPr>
              <w:pStyle w:val="180"/>
              <w:spacing w:line="360" w:lineRule="exact"/>
              <w:rPr>
                <w:color w:val="auto"/>
                <w:highlight w:val="none"/>
              </w:rPr>
            </w:pPr>
          </w:p>
        </w:tc>
        <w:tc>
          <w:tcPr>
            <w:tcW w:w="426" w:type="dxa"/>
            <w:noWrap w:val="0"/>
            <w:vAlign w:val="center"/>
          </w:tcPr>
          <w:p w14:paraId="7D6CF760">
            <w:pPr>
              <w:pStyle w:val="180"/>
              <w:spacing w:line="360" w:lineRule="exact"/>
              <w:rPr>
                <w:rFonts w:hint="default" w:eastAsia="宋体"/>
                <w:color w:val="auto"/>
                <w:highlight w:val="none"/>
                <w:lang w:val="en-US" w:eastAsia="zh-CN"/>
              </w:rPr>
            </w:pPr>
            <w:r>
              <w:rPr>
                <w:rFonts w:hint="eastAsia"/>
                <w:color w:val="auto"/>
                <w:highlight w:val="none"/>
                <w:lang w:val="en-US" w:eastAsia="zh-CN"/>
              </w:rPr>
              <w:t>6</w:t>
            </w:r>
          </w:p>
        </w:tc>
        <w:tc>
          <w:tcPr>
            <w:tcW w:w="2784" w:type="dxa"/>
            <w:noWrap w:val="0"/>
            <w:vAlign w:val="center"/>
          </w:tcPr>
          <w:p w14:paraId="131CC370">
            <w:pPr>
              <w:pStyle w:val="180"/>
              <w:spacing w:line="360" w:lineRule="exact"/>
              <w:ind w:firstLine="180" w:firstLineChars="100"/>
              <w:jc w:val="both"/>
              <w:rPr>
                <w:color w:val="auto"/>
                <w:highlight w:val="none"/>
              </w:rPr>
            </w:pPr>
            <w:r>
              <w:rPr>
                <w:rFonts w:hint="eastAsia"/>
                <w:color w:val="auto"/>
                <w:highlight w:val="none"/>
              </w:rPr>
              <w:t>数字钥匙组合编码</w:t>
            </w:r>
          </w:p>
        </w:tc>
        <w:tc>
          <w:tcPr>
            <w:tcW w:w="944" w:type="dxa"/>
            <w:noWrap w:val="0"/>
            <w:vAlign w:val="center"/>
          </w:tcPr>
          <w:p w14:paraId="03F643C1">
            <w:pPr>
              <w:pStyle w:val="180"/>
              <w:spacing w:line="360" w:lineRule="exact"/>
              <w:rPr>
                <w:rFonts w:hint="eastAsia" w:eastAsia="宋体"/>
                <w:color w:val="auto"/>
                <w:highlight w:val="none"/>
                <w:lang w:val="en-US" w:eastAsia="zh-CN"/>
              </w:rPr>
            </w:pPr>
            <w:r>
              <w:rPr>
                <w:rFonts w:hint="eastAsia"/>
                <w:color w:val="auto"/>
                <w:highlight w:val="none"/>
              </w:rPr>
              <w:t>5.1.</w:t>
            </w:r>
            <w:r>
              <w:rPr>
                <w:rFonts w:hint="eastAsia"/>
                <w:color w:val="auto"/>
                <w:highlight w:val="none"/>
                <w:lang w:val="en-US" w:eastAsia="zh-CN"/>
              </w:rPr>
              <w:t>6</w:t>
            </w:r>
          </w:p>
        </w:tc>
        <w:tc>
          <w:tcPr>
            <w:tcW w:w="1091" w:type="dxa"/>
            <w:noWrap w:val="0"/>
            <w:vAlign w:val="center"/>
          </w:tcPr>
          <w:p w14:paraId="49753D54">
            <w:pPr>
              <w:pStyle w:val="180"/>
              <w:spacing w:line="360" w:lineRule="exact"/>
              <w:rPr>
                <w:rFonts w:hint="eastAsia" w:eastAsia="宋体"/>
                <w:color w:val="auto"/>
                <w:highlight w:val="none"/>
                <w:lang w:val="en-US" w:eastAsia="zh-CN"/>
              </w:rPr>
            </w:pPr>
            <w:r>
              <w:rPr>
                <w:rFonts w:hint="eastAsia"/>
                <w:color w:val="auto"/>
                <w:highlight w:val="none"/>
              </w:rPr>
              <w:t>6.3.</w:t>
            </w:r>
            <w:r>
              <w:rPr>
                <w:rFonts w:hint="eastAsia"/>
                <w:color w:val="auto"/>
                <w:highlight w:val="none"/>
                <w:lang w:val="en-US" w:eastAsia="zh-CN"/>
              </w:rPr>
              <w:t>6</w:t>
            </w:r>
          </w:p>
        </w:tc>
        <w:tc>
          <w:tcPr>
            <w:tcW w:w="709" w:type="dxa"/>
            <w:vMerge w:val="continue"/>
            <w:noWrap w:val="0"/>
            <w:vAlign w:val="center"/>
          </w:tcPr>
          <w:p w14:paraId="0CED2E24">
            <w:pPr>
              <w:pStyle w:val="180"/>
              <w:spacing w:line="360" w:lineRule="exact"/>
              <w:rPr>
                <w:color w:val="auto"/>
                <w:highlight w:val="none"/>
              </w:rPr>
            </w:pPr>
          </w:p>
        </w:tc>
        <w:tc>
          <w:tcPr>
            <w:tcW w:w="2823" w:type="dxa"/>
            <w:gridSpan w:val="3"/>
            <w:vMerge w:val="continue"/>
            <w:noWrap w:val="0"/>
            <w:vAlign w:val="center"/>
          </w:tcPr>
          <w:p w14:paraId="2A5E6980">
            <w:pPr>
              <w:pStyle w:val="180"/>
              <w:spacing w:line="360" w:lineRule="exact"/>
              <w:rPr>
                <w:color w:val="auto"/>
                <w:highlight w:val="none"/>
              </w:rPr>
            </w:pPr>
          </w:p>
        </w:tc>
      </w:tr>
      <w:tr w14:paraId="3F304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2AA23AA4">
            <w:pPr>
              <w:pStyle w:val="180"/>
              <w:spacing w:line="360" w:lineRule="exact"/>
              <w:rPr>
                <w:color w:val="auto"/>
                <w:highlight w:val="none"/>
              </w:rPr>
            </w:pPr>
          </w:p>
        </w:tc>
        <w:tc>
          <w:tcPr>
            <w:tcW w:w="426" w:type="dxa"/>
            <w:noWrap w:val="0"/>
            <w:vAlign w:val="center"/>
          </w:tcPr>
          <w:p w14:paraId="43CA2714">
            <w:pPr>
              <w:pStyle w:val="180"/>
              <w:spacing w:line="360" w:lineRule="exact"/>
              <w:rPr>
                <w:rFonts w:hint="default" w:eastAsia="宋体"/>
                <w:color w:val="auto"/>
                <w:highlight w:val="none"/>
                <w:lang w:val="en-US" w:eastAsia="zh-CN"/>
              </w:rPr>
            </w:pPr>
            <w:r>
              <w:rPr>
                <w:rFonts w:hint="eastAsia"/>
                <w:color w:val="auto"/>
                <w:highlight w:val="none"/>
                <w:lang w:val="en-US" w:eastAsia="zh-CN"/>
              </w:rPr>
              <w:t>7</w:t>
            </w:r>
          </w:p>
        </w:tc>
        <w:tc>
          <w:tcPr>
            <w:tcW w:w="2784" w:type="dxa"/>
            <w:noWrap w:val="0"/>
            <w:vAlign w:val="center"/>
          </w:tcPr>
          <w:p w14:paraId="0B15B1C7">
            <w:pPr>
              <w:pStyle w:val="180"/>
              <w:spacing w:line="360" w:lineRule="exact"/>
              <w:ind w:firstLine="180" w:firstLineChars="100"/>
              <w:jc w:val="both"/>
              <w:rPr>
                <w:color w:val="auto"/>
                <w:highlight w:val="none"/>
              </w:rPr>
            </w:pPr>
            <w:r>
              <w:rPr>
                <w:rFonts w:hint="eastAsia"/>
                <w:color w:val="auto"/>
                <w:highlight w:val="none"/>
              </w:rPr>
              <w:t>生物特征鉴别安全</w:t>
            </w:r>
          </w:p>
        </w:tc>
        <w:tc>
          <w:tcPr>
            <w:tcW w:w="944" w:type="dxa"/>
            <w:noWrap w:val="0"/>
            <w:vAlign w:val="center"/>
          </w:tcPr>
          <w:p w14:paraId="3F01DC29">
            <w:pPr>
              <w:pStyle w:val="180"/>
              <w:spacing w:line="360" w:lineRule="exact"/>
              <w:rPr>
                <w:rFonts w:hint="eastAsia" w:eastAsia="宋体"/>
                <w:color w:val="auto"/>
                <w:highlight w:val="none"/>
                <w:lang w:val="en-US" w:eastAsia="zh-CN"/>
              </w:rPr>
            </w:pPr>
            <w:r>
              <w:rPr>
                <w:rFonts w:hint="eastAsia"/>
                <w:color w:val="auto"/>
                <w:highlight w:val="none"/>
              </w:rPr>
              <w:t>5.1.</w:t>
            </w:r>
            <w:r>
              <w:rPr>
                <w:rFonts w:hint="eastAsia"/>
                <w:color w:val="auto"/>
                <w:highlight w:val="none"/>
                <w:lang w:val="en-US" w:eastAsia="zh-CN"/>
              </w:rPr>
              <w:t>7</w:t>
            </w:r>
          </w:p>
        </w:tc>
        <w:tc>
          <w:tcPr>
            <w:tcW w:w="1091" w:type="dxa"/>
            <w:noWrap w:val="0"/>
            <w:vAlign w:val="center"/>
          </w:tcPr>
          <w:p w14:paraId="03B8CC12">
            <w:pPr>
              <w:pStyle w:val="180"/>
              <w:spacing w:line="360" w:lineRule="exact"/>
              <w:rPr>
                <w:rFonts w:hint="eastAsia" w:eastAsia="宋体"/>
                <w:color w:val="auto"/>
                <w:highlight w:val="none"/>
                <w:lang w:val="en-US" w:eastAsia="zh-CN"/>
              </w:rPr>
            </w:pPr>
            <w:r>
              <w:rPr>
                <w:rFonts w:hint="eastAsia"/>
                <w:color w:val="auto"/>
                <w:highlight w:val="none"/>
              </w:rPr>
              <w:t>6.3.</w:t>
            </w:r>
            <w:r>
              <w:rPr>
                <w:rFonts w:hint="eastAsia"/>
                <w:color w:val="auto"/>
                <w:highlight w:val="none"/>
                <w:lang w:val="en-US" w:eastAsia="zh-CN"/>
              </w:rPr>
              <w:t>7</w:t>
            </w:r>
          </w:p>
        </w:tc>
        <w:tc>
          <w:tcPr>
            <w:tcW w:w="709" w:type="dxa"/>
            <w:vMerge w:val="continue"/>
            <w:noWrap w:val="0"/>
            <w:vAlign w:val="center"/>
          </w:tcPr>
          <w:p w14:paraId="6282AC6E">
            <w:pPr>
              <w:pStyle w:val="180"/>
              <w:spacing w:line="360" w:lineRule="exact"/>
              <w:rPr>
                <w:color w:val="auto"/>
                <w:highlight w:val="none"/>
              </w:rPr>
            </w:pPr>
          </w:p>
        </w:tc>
        <w:tc>
          <w:tcPr>
            <w:tcW w:w="2823" w:type="dxa"/>
            <w:gridSpan w:val="3"/>
            <w:vMerge w:val="continue"/>
            <w:noWrap w:val="0"/>
            <w:vAlign w:val="center"/>
          </w:tcPr>
          <w:p w14:paraId="1A8CCFB4">
            <w:pPr>
              <w:pStyle w:val="180"/>
              <w:spacing w:line="360" w:lineRule="exact"/>
              <w:rPr>
                <w:color w:val="auto"/>
                <w:highlight w:val="none"/>
              </w:rPr>
            </w:pPr>
          </w:p>
        </w:tc>
      </w:tr>
      <w:tr w14:paraId="7784C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noWrap w:val="0"/>
            <w:vAlign w:val="center"/>
          </w:tcPr>
          <w:p w14:paraId="4429A622">
            <w:pPr>
              <w:pStyle w:val="180"/>
              <w:spacing w:line="360" w:lineRule="exact"/>
              <w:jc w:val="both"/>
              <w:rPr>
                <w:color w:val="auto"/>
                <w:highlight w:val="none"/>
              </w:rPr>
            </w:pPr>
            <w:r>
              <w:rPr>
                <w:rFonts w:hint="eastAsia"/>
                <w:color w:val="auto"/>
                <w:highlight w:val="none"/>
              </w:rPr>
              <w:t xml:space="preserve">  </w:t>
            </w:r>
            <w:r>
              <w:rPr>
                <w:rFonts w:hint="eastAsia" w:hAnsi="宋体"/>
                <w:color w:val="auto"/>
                <w:highlight w:val="none"/>
              </w:rPr>
              <w:t>Ⅹ</w:t>
            </w:r>
          </w:p>
        </w:tc>
        <w:tc>
          <w:tcPr>
            <w:tcW w:w="426" w:type="dxa"/>
            <w:noWrap w:val="0"/>
            <w:vAlign w:val="center"/>
          </w:tcPr>
          <w:p w14:paraId="63E1BC0C">
            <w:pPr>
              <w:pStyle w:val="180"/>
              <w:spacing w:line="360" w:lineRule="exact"/>
              <w:rPr>
                <w:color w:val="auto"/>
                <w:highlight w:val="none"/>
              </w:rPr>
            </w:pPr>
            <w:r>
              <w:rPr>
                <w:rFonts w:hint="eastAsia"/>
                <w:color w:val="auto"/>
                <w:highlight w:val="none"/>
              </w:rPr>
              <w:t>1</w:t>
            </w:r>
          </w:p>
        </w:tc>
        <w:tc>
          <w:tcPr>
            <w:tcW w:w="2784" w:type="dxa"/>
            <w:noWrap w:val="0"/>
            <w:vAlign w:val="center"/>
          </w:tcPr>
          <w:p w14:paraId="06745072">
            <w:pPr>
              <w:pStyle w:val="180"/>
              <w:spacing w:line="360" w:lineRule="exact"/>
              <w:ind w:firstLine="180" w:firstLineChars="100"/>
              <w:jc w:val="both"/>
              <w:rPr>
                <w:color w:val="auto"/>
                <w:highlight w:val="none"/>
              </w:rPr>
            </w:pPr>
            <w:r>
              <w:rPr>
                <w:rFonts w:hint="eastAsia"/>
                <w:color w:val="auto"/>
                <w:highlight w:val="none"/>
              </w:rPr>
              <w:t>气候环境适应性</w:t>
            </w:r>
          </w:p>
        </w:tc>
        <w:tc>
          <w:tcPr>
            <w:tcW w:w="944" w:type="dxa"/>
            <w:noWrap w:val="0"/>
            <w:vAlign w:val="center"/>
          </w:tcPr>
          <w:p w14:paraId="13645EED">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5.</w:t>
            </w:r>
            <w:r>
              <w:rPr>
                <w:rFonts w:hint="eastAsia"/>
                <w:color w:val="auto"/>
                <w:highlight w:val="none"/>
              </w:rPr>
              <w:t>1</w:t>
            </w:r>
          </w:p>
        </w:tc>
        <w:tc>
          <w:tcPr>
            <w:tcW w:w="1091" w:type="dxa"/>
            <w:noWrap w:val="0"/>
            <w:vAlign w:val="center"/>
          </w:tcPr>
          <w:p w14:paraId="4B58C2EA">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6.5</w:t>
            </w:r>
            <w:r>
              <w:rPr>
                <w:rFonts w:hint="eastAsia"/>
                <w:color w:val="auto"/>
                <w:highlight w:val="none"/>
              </w:rPr>
              <w:t>.1</w:t>
            </w:r>
          </w:p>
        </w:tc>
        <w:tc>
          <w:tcPr>
            <w:tcW w:w="709" w:type="dxa"/>
            <w:vMerge w:val="restart"/>
            <w:noWrap w:val="0"/>
            <w:vAlign w:val="center"/>
          </w:tcPr>
          <w:p w14:paraId="2C735192">
            <w:pPr>
              <w:pStyle w:val="180"/>
              <w:spacing w:line="360" w:lineRule="exact"/>
              <w:rPr>
                <w:color w:val="auto"/>
                <w:highlight w:val="none"/>
              </w:rPr>
            </w:pPr>
            <w:r>
              <w:rPr>
                <w:rFonts w:hint="eastAsia"/>
                <w:color w:val="auto"/>
                <w:highlight w:val="none"/>
              </w:rPr>
              <w:t>B</w:t>
            </w:r>
          </w:p>
        </w:tc>
        <w:tc>
          <w:tcPr>
            <w:tcW w:w="1276" w:type="dxa"/>
            <w:vMerge w:val="restart"/>
            <w:noWrap w:val="0"/>
            <w:vAlign w:val="center"/>
          </w:tcPr>
          <w:p w14:paraId="1CDFA293">
            <w:pPr>
              <w:pStyle w:val="180"/>
              <w:spacing w:line="360" w:lineRule="exact"/>
              <w:rPr>
                <w:color w:val="auto"/>
                <w:highlight w:val="none"/>
              </w:rPr>
            </w:pPr>
            <w:r>
              <w:rPr>
                <w:rFonts w:hint="eastAsia"/>
                <w:color w:val="auto"/>
                <w:highlight w:val="none"/>
              </w:rPr>
              <w:t>80</w:t>
            </w:r>
          </w:p>
        </w:tc>
        <w:tc>
          <w:tcPr>
            <w:tcW w:w="708" w:type="dxa"/>
            <w:vMerge w:val="restart"/>
            <w:noWrap w:val="0"/>
            <w:vAlign w:val="center"/>
          </w:tcPr>
          <w:p w14:paraId="4F975C6C">
            <w:pPr>
              <w:pStyle w:val="180"/>
              <w:spacing w:line="360" w:lineRule="exact"/>
              <w:rPr>
                <w:rFonts w:hint="eastAsia" w:eastAsia="宋体"/>
                <w:color w:val="auto"/>
                <w:highlight w:val="none"/>
                <w:lang w:eastAsia="zh-CN"/>
              </w:rPr>
            </w:pPr>
            <w:r>
              <w:rPr>
                <w:rFonts w:hint="eastAsia"/>
                <w:color w:val="auto"/>
                <w:highlight w:val="none"/>
                <w:lang w:val="en-US" w:eastAsia="zh-CN"/>
              </w:rPr>
              <w:t>4</w:t>
            </w:r>
          </w:p>
        </w:tc>
        <w:tc>
          <w:tcPr>
            <w:tcW w:w="839" w:type="dxa"/>
            <w:vMerge w:val="restart"/>
            <w:noWrap w:val="0"/>
            <w:vAlign w:val="center"/>
          </w:tcPr>
          <w:p w14:paraId="5A2B5355">
            <w:pPr>
              <w:pStyle w:val="180"/>
              <w:spacing w:line="360" w:lineRule="exact"/>
              <w:rPr>
                <w:rFonts w:hint="eastAsia" w:eastAsia="宋体"/>
                <w:color w:val="auto"/>
                <w:highlight w:val="none"/>
                <w:lang w:eastAsia="zh-CN"/>
              </w:rPr>
            </w:pPr>
            <w:r>
              <w:rPr>
                <w:rFonts w:hint="eastAsia"/>
                <w:color w:val="auto"/>
                <w:highlight w:val="none"/>
                <w:lang w:val="en-US" w:eastAsia="zh-CN"/>
              </w:rPr>
              <w:t>1</w:t>
            </w:r>
            <w:r>
              <w:rPr>
                <w:rFonts w:hint="eastAsia"/>
                <w:color w:val="auto"/>
                <w:highlight w:val="none"/>
              </w:rPr>
              <w:t xml:space="preserve">    </w:t>
            </w:r>
            <w:r>
              <w:rPr>
                <w:rFonts w:hint="eastAsia"/>
                <w:color w:val="auto"/>
                <w:highlight w:val="none"/>
                <w:lang w:val="en-US" w:eastAsia="zh-CN"/>
              </w:rPr>
              <w:t>2</w:t>
            </w:r>
          </w:p>
        </w:tc>
      </w:tr>
      <w:tr w14:paraId="1F760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7384CE02">
            <w:pPr>
              <w:pStyle w:val="180"/>
              <w:spacing w:line="360" w:lineRule="exact"/>
              <w:rPr>
                <w:color w:val="auto"/>
                <w:highlight w:val="none"/>
              </w:rPr>
            </w:pPr>
          </w:p>
        </w:tc>
        <w:tc>
          <w:tcPr>
            <w:tcW w:w="426" w:type="dxa"/>
            <w:noWrap w:val="0"/>
            <w:vAlign w:val="center"/>
          </w:tcPr>
          <w:p w14:paraId="350E8D05">
            <w:pPr>
              <w:pStyle w:val="180"/>
              <w:spacing w:line="360" w:lineRule="exact"/>
              <w:rPr>
                <w:color w:val="auto"/>
                <w:highlight w:val="none"/>
              </w:rPr>
            </w:pPr>
            <w:r>
              <w:rPr>
                <w:rFonts w:hint="eastAsia"/>
                <w:color w:val="auto"/>
                <w:highlight w:val="none"/>
              </w:rPr>
              <w:t>2</w:t>
            </w:r>
          </w:p>
        </w:tc>
        <w:tc>
          <w:tcPr>
            <w:tcW w:w="2784" w:type="dxa"/>
            <w:noWrap w:val="0"/>
            <w:vAlign w:val="center"/>
          </w:tcPr>
          <w:p w14:paraId="7E12E284">
            <w:pPr>
              <w:pStyle w:val="180"/>
              <w:spacing w:line="360" w:lineRule="exact"/>
              <w:ind w:firstLine="180" w:firstLineChars="100"/>
              <w:jc w:val="both"/>
              <w:rPr>
                <w:color w:val="auto"/>
                <w:highlight w:val="none"/>
              </w:rPr>
            </w:pPr>
            <w:r>
              <w:rPr>
                <w:rFonts w:hint="eastAsia"/>
                <w:color w:val="auto"/>
                <w:highlight w:val="none"/>
              </w:rPr>
              <w:t>机械环境适应性</w:t>
            </w:r>
          </w:p>
        </w:tc>
        <w:tc>
          <w:tcPr>
            <w:tcW w:w="944" w:type="dxa"/>
            <w:noWrap w:val="0"/>
            <w:vAlign w:val="center"/>
          </w:tcPr>
          <w:p w14:paraId="4D2CFFAC">
            <w:pPr>
              <w:pStyle w:val="180"/>
              <w:spacing w:line="360" w:lineRule="exact"/>
              <w:rPr>
                <w:color w:val="auto"/>
                <w:highlight w:val="none"/>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5.</w:t>
            </w:r>
            <w:r>
              <w:rPr>
                <w:rFonts w:hint="eastAsia"/>
                <w:color w:val="auto"/>
                <w:highlight w:val="none"/>
              </w:rPr>
              <w:t>2</w:t>
            </w:r>
          </w:p>
        </w:tc>
        <w:tc>
          <w:tcPr>
            <w:tcW w:w="1091" w:type="dxa"/>
            <w:noWrap w:val="0"/>
            <w:vAlign w:val="center"/>
          </w:tcPr>
          <w:p w14:paraId="0DBDBD90">
            <w:pPr>
              <w:pStyle w:val="180"/>
              <w:spacing w:line="360" w:lineRule="exact"/>
              <w:rPr>
                <w:color w:val="auto"/>
                <w:highlight w:val="none"/>
              </w:rPr>
            </w:pPr>
            <w:r>
              <w:rPr>
                <w:rFonts w:hint="eastAsia"/>
                <w:color w:val="auto"/>
                <w:highlight w:val="none"/>
              </w:rPr>
              <w:t>6.</w:t>
            </w:r>
            <w:r>
              <w:rPr>
                <w:rFonts w:hint="eastAsia"/>
                <w:color w:val="auto"/>
                <w:highlight w:val="none"/>
                <w:lang w:val="en-US" w:eastAsia="zh-CN"/>
              </w:rPr>
              <w:t>6.5</w:t>
            </w:r>
            <w:r>
              <w:rPr>
                <w:rFonts w:hint="eastAsia"/>
                <w:color w:val="auto"/>
                <w:highlight w:val="none"/>
              </w:rPr>
              <w:t>.2</w:t>
            </w:r>
          </w:p>
        </w:tc>
        <w:tc>
          <w:tcPr>
            <w:tcW w:w="709" w:type="dxa"/>
            <w:vMerge w:val="continue"/>
            <w:noWrap w:val="0"/>
            <w:vAlign w:val="center"/>
          </w:tcPr>
          <w:p w14:paraId="2AC042D5">
            <w:pPr>
              <w:pStyle w:val="180"/>
              <w:spacing w:line="360" w:lineRule="exact"/>
              <w:rPr>
                <w:color w:val="auto"/>
                <w:highlight w:val="none"/>
              </w:rPr>
            </w:pPr>
          </w:p>
        </w:tc>
        <w:tc>
          <w:tcPr>
            <w:tcW w:w="1276" w:type="dxa"/>
            <w:vMerge w:val="continue"/>
            <w:noWrap w:val="0"/>
            <w:vAlign w:val="center"/>
          </w:tcPr>
          <w:p w14:paraId="635F408F">
            <w:pPr>
              <w:pStyle w:val="180"/>
              <w:spacing w:line="360" w:lineRule="exact"/>
              <w:rPr>
                <w:color w:val="auto"/>
                <w:highlight w:val="none"/>
              </w:rPr>
            </w:pPr>
          </w:p>
        </w:tc>
        <w:tc>
          <w:tcPr>
            <w:tcW w:w="708" w:type="dxa"/>
            <w:vMerge w:val="continue"/>
            <w:noWrap w:val="0"/>
            <w:vAlign w:val="center"/>
          </w:tcPr>
          <w:p w14:paraId="6E786AEC">
            <w:pPr>
              <w:pStyle w:val="180"/>
              <w:spacing w:line="360" w:lineRule="exact"/>
              <w:rPr>
                <w:color w:val="auto"/>
                <w:highlight w:val="none"/>
              </w:rPr>
            </w:pPr>
          </w:p>
        </w:tc>
        <w:tc>
          <w:tcPr>
            <w:tcW w:w="839" w:type="dxa"/>
            <w:vMerge w:val="continue"/>
            <w:noWrap w:val="0"/>
            <w:vAlign w:val="center"/>
          </w:tcPr>
          <w:p w14:paraId="2F84F06E">
            <w:pPr>
              <w:pStyle w:val="180"/>
              <w:spacing w:line="360" w:lineRule="exact"/>
              <w:rPr>
                <w:color w:val="auto"/>
                <w:highlight w:val="none"/>
              </w:rPr>
            </w:pPr>
          </w:p>
        </w:tc>
      </w:tr>
      <w:tr w14:paraId="2F9A5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60DF75B4">
            <w:pPr>
              <w:pStyle w:val="180"/>
              <w:spacing w:line="360" w:lineRule="exact"/>
              <w:rPr>
                <w:color w:val="auto"/>
                <w:highlight w:val="none"/>
              </w:rPr>
            </w:pPr>
          </w:p>
        </w:tc>
        <w:tc>
          <w:tcPr>
            <w:tcW w:w="426" w:type="dxa"/>
            <w:noWrap w:val="0"/>
            <w:vAlign w:val="center"/>
          </w:tcPr>
          <w:p w14:paraId="29678467">
            <w:pPr>
              <w:pStyle w:val="180"/>
              <w:spacing w:line="360" w:lineRule="exact"/>
              <w:rPr>
                <w:rFonts w:hint="default"/>
                <w:color w:val="auto"/>
                <w:highlight w:val="none"/>
                <w:lang w:val="en-US" w:eastAsia="zh-CN"/>
              </w:rPr>
            </w:pPr>
            <w:r>
              <w:rPr>
                <w:rFonts w:hint="eastAsia"/>
                <w:color w:val="auto"/>
                <w:highlight w:val="none"/>
                <w:lang w:val="en-US" w:eastAsia="zh-CN"/>
              </w:rPr>
              <w:t>3</w:t>
            </w:r>
          </w:p>
        </w:tc>
        <w:tc>
          <w:tcPr>
            <w:tcW w:w="2784" w:type="dxa"/>
            <w:noWrap w:val="0"/>
            <w:vAlign w:val="center"/>
          </w:tcPr>
          <w:p w14:paraId="561A91F6">
            <w:pPr>
              <w:pStyle w:val="180"/>
              <w:spacing w:line="360" w:lineRule="exact"/>
              <w:ind w:firstLine="180" w:firstLineChars="100"/>
              <w:jc w:val="both"/>
              <w:rPr>
                <w:rFonts w:hint="default" w:eastAsia="宋体"/>
                <w:color w:val="auto"/>
                <w:highlight w:val="none"/>
                <w:lang w:val="en-US" w:eastAsia="zh-CN"/>
              </w:rPr>
            </w:pPr>
            <w:r>
              <w:rPr>
                <w:rFonts w:hint="eastAsia"/>
                <w:color w:val="auto"/>
                <w:highlight w:val="none"/>
                <w:lang w:val="en-US" w:eastAsia="zh-CN"/>
              </w:rPr>
              <w:t>外壳防护等级</w:t>
            </w:r>
          </w:p>
        </w:tc>
        <w:tc>
          <w:tcPr>
            <w:tcW w:w="944" w:type="dxa"/>
            <w:noWrap w:val="0"/>
            <w:vAlign w:val="center"/>
          </w:tcPr>
          <w:p w14:paraId="38B2F1B5">
            <w:pPr>
              <w:pStyle w:val="180"/>
              <w:spacing w:line="360" w:lineRule="exact"/>
              <w:rPr>
                <w:rFonts w:hint="default" w:eastAsia="宋体"/>
                <w:color w:val="auto"/>
                <w:highlight w:val="none"/>
                <w:lang w:val="en-US" w:eastAsia="zh-CN"/>
              </w:rPr>
            </w:pPr>
            <w:r>
              <w:rPr>
                <w:rFonts w:hint="eastAsia"/>
                <w:color w:val="auto"/>
                <w:highlight w:val="none"/>
                <w:lang w:val="en-US" w:eastAsia="zh-CN"/>
              </w:rPr>
              <w:t>5.4.1</w:t>
            </w:r>
          </w:p>
        </w:tc>
        <w:tc>
          <w:tcPr>
            <w:tcW w:w="1091" w:type="dxa"/>
            <w:noWrap w:val="0"/>
            <w:vAlign w:val="center"/>
          </w:tcPr>
          <w:p w14:paraId="33F61A5B">
            <w:pPr>
              <w:pStyle w:val="180"/>
              <w:spacing w:line="360" w:lineRule="exact"/>
              <w:rPr>
                <w:rFonts w:hint="default" w:eastAsia="宋体"/>
                <w:color w:val="auto"/>
                <w:highlight w:val="none"/>
                <w:lang w:val="en-US" w:eastAsia="zh-CN"/>
              </w:rPr>
            </w:pPr>
            <w:r>
              <w:rPr>
                <w:rFonts w:hint="eastAsia"/>
                <w:color w:val="auto"/>
                <w:highlight w:val="none"/>
                <w:lang w:val="en-US" w:eastAsia="zh-CN"/>
              </w:rPr>
              <w:t>6.6.1</w:t>
            </w:r>
          </w:p>
        </w:tc>
        <w:tc>
          <w:tcPr>
            <w:tcW w:w="709" w:type="dxa"/>
            <w:vMerge w:val="continue"/>
            <w:noWrap w:val="0"/>
            <w:vAlign w:val="center"/>
          </w:tcPr>
          <w:p w14:paraId="46EC089E">
            <w:pPr>
              <w:pStyle w:val="180"/>
              <w:spacing w:line="360" w:lineRule="exact"/>
              <w:rPr>
                <w:color w:val="auto"/>
                <w:highlight w:val="none"/>
              </w:rPr>
            </w:pPr>
          </w:p>
        </w:tc>
        <w:tc>
          <w:tcPr>
            <w:tcW w:w="1276" w:type="dxa"/>
            <w:vMerge w:val="continue"/>
            <w:noWrap w:val="0"/>
            <w:vAlign w:val="center"/>
          </w:tcPr>
          <w:p w14:paraId="019EAD74">
            <w:pPr>
              <w:pStyle w:val="180"/>
              <w:spacing w:line="360" w:lineRule="exact"/>
              <w:rPr>
                <w:color w:val="auto"/>
                <w:highlight w:val="none"/>
              </w:rPr>
            </w:pPr>
          </w:p>
        </w:tc>
        <w:tc>
          <w:tcPr>
            <w:tcW w:w="708" w:type="dxa"/>
            <w:vMerge w:val="continue"/>
            <w:noWrap w:val="0"/>
            <w:vAlign w:val="center"/>
          </w:tcPr>
          <w:p w14:paraId="4C2DFBE9">
            <w:pPr>
              <w:pStyle w:val="180"/>
              <w:spacing w:line="360" w:lineRule="exact"/>
              <w:rPr>
                <w:color w:val="auto"/>
                <w:highlight w:val="none"/>
              </w:rPr>
            </w:pPr>
          </w:p>
        </w:tc>
        <w:tc>
          <w:tcPr>
            <w:tcW w:w="839" w:type="dxa"/>
            <w:vMerge w:val="continue"/>
            <w:noWrap w:val="0"/>
            <w:vAlign w:val="center"/>
          </w:tcPr>
          <w:p w14:paraId="15156E1A">
            <w:pPr>
              <w:pStyle w:val="180"/>
              <w:spacing w:line="360" w:lineRule="exact"/>
              <w:rPr>
                <w:color w:val="auto"/>
                <w:highlight w:val="none"/>
              </w:rPr>
            </w:pPr>
          </w:p>
        </w:tc>
      </w:tr>
      <w:tr w14:paraId="619B1B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33B995FB">
            <w:pPr>
              <w:pStyle w:val="180"/>
              <w:spacing w:line="360" w:lineRule="exact"/>
              <w:rPr>
                <w:color w:val="auto"/>
                <w:highlight w:val="none"/>
              </w:rPr>
            </w:pPr>
          </w:p>
        </w:tc>
        <w:tc>
          <w:tcPr>
            <w:tcW w:w="426" w:type="dxa"/>
            <w:noWrap w:val="0"/>
            <w:vAlign w:val="center"/>
          </w:tcPr>
          <w:p w14:paraId="510FC70C">
            <w:pPr>
              <w:pStyle w:val="180"/>
              <w:spacing w:line="360" w:lineRule="exact"/>
              <w:rPr>
                <w:rFonts w:hint="eastAsia" w:eastAsia="宋体"/>
                <w:color w:val="auto"/>
                <w:highlight w:val="none"/>
                <w:lang w:val="en-US" w:eastAsia="zh-CN"/>
              </w:rPr>
            </w:pPr>
            <w:r>
              <w:rPr>
                <w:rFonts w:hint="eastAsia"/>
                <w:color w:val="auto"/>
                <w:highlight w:val="none"/>
                <w:lang w:val="en-US" w:eastAsia="zh-CN"/>
              </w:rPr>
              <w:t>4</w:t>
            </w:r>
          </w:p>
        </w:tc>
        <w:tc>
          <w:tcPr>
            <w:tcW w:w="2784" w:type="dxa"/>
            <w:noWrap w:val="0"/>
            <w:vAlign w:val="center"/>
          </w:tcPr>
          <w:p w14:paraId="3AEDD2FA">
            <w:pPr>
              <w:pStyle w:val="180"/>
              <w:spacing w:line="360" w:lineRule="exact"/>
              <w:ind w:firstLine="180" w:firstLineChars="100"/>
              <w:jc w:val="both"/>
              <w:rPr>
                <w:color w:val="auto"/>
                <w:highlight w:val="none"/>
              </w:rPr>
            </w:pPr>
            <w:r>
              <w:rPr>
                <w:rFonts w:hint="eastAsia"/>
                <w:color w:val="auto"/>
                <w:highlight w:val="none"/>
              </w:rPr>
              <w:t>耐用度</w:t>
            </w:r>
          </w:p>
        </w:tc>
        <w:tc>
          <w:tcPr>
            <w:tcW w:w="944" w:type="dxa"/>
            <w:noWrap w:val="0"/>
            <w:vAlign w:val="center"/>
          </w:tcPr>
          <w:p w14:paraId="597BF112">
            <w:pPr>
              <w:pStyle w:val="180"/>
              <w:spacing w:line="360" w:lineRule="exact"/>
              <w:rPr>
                <w:rFonts w:hint="eastAsia" w:eastAsia="宋体"/>
                <w:color w:val="auto"/>
                <w:highlight w:val="none"/>
                <w:lang w:val="en-US" w:eastAsia="zh-CN"/>
              </w:rPr>
            </w:pPr>
            <w:r>
              <w:rPr>
                <w:rFonts w:hint="eastAsia"/>
                <w:color w:val="auto"/>
                <w:highlight w:val="none"/>
              </w:rPr>
              <w:t>5.3</w:t>
            </w:r>
          </w:p>
        </w:tc>
        <w:tc>
          <w:tcPr>
            <w:tcW w:w="1091" w:type="dxa"/>
            <w:noWrap w:val="0"/>
            <w:vAlign w:val="center"/>
          </w:tcPr>
          <w:p w14:paraId="660EF518">
            <w:pPr>
              <w:pStyle w:val="180"/>
              <w:spacing w:line="360" w:lineRule="exact"/>
              <w:rPr>
                <w:rFonts w:hint="default" w:eastAsia="宋体"/>
                <w:color w:val="auto"/>
                <w:highlight w:val="none"/>
                <w:lang w:val="en-US" w:eastAsia="zh-CN"/>
              </w:rPr>
            </w:pPr>
            <w:r>
              <w:rPr>
                <w:rFonts w:hint="eastAsia"/>
                <w:color w:val="auto"/>
                <w:highlight w:val="none"/>
              </w:rPr>
              <w:t>6.5.1</w:t>
            </w:r>
            <w:r>
              <w:rPr>
                <w:rFonts w:hint="eastAsia"/>
                <w:color w:val="auto"/>
                <w:highlight w:val="none"/>
                <w:lang w:eastAsia="zh-CN"/>
              </w:rPr>
              <w:t>、</w:t>
            </w:r>
            <w:r>
              <w:rPr>
                <w:rFonts w:hint="eastAsia"/>
                <w:color w:val="auto"/>
                <w:highlight w:val="none"/>
                <w:lang w:val="en-US" w:eastAsia="zh-CN"/>
              </w:rPr>
              <w:t>6.5.2、6.5.3</w:t>
            </w:r>
          </w:p>
        </w:tc>
        <w:tc>
          <w:tcPr>
            <w:tcW w:w="709" w:type="dxa"/>
            <w:vMerge w:val="continue"/>
            <w:noWrap w:val="0"/>
            <w:vAlign w:val="center"/>
          </w:tcPr>
          <w:p w14:paraId="48C58C5C">
            <w:pPr>
              <w:pStyle w:val="180"/>
              <w:spacing w:line="360" w:lineRule="exact"/>
              <w:rPr>
                <w:color w:val="auto"/>
                <w:highlight w:val="none"/>
              </w:rPr>
            </w:pPr>
          </w:p>
        </w:tc>
        <w:tc>
          <w:tcPr>
            <w:tcW w:w="1276" w:type="dxa"/>
            <w:vMerge w:val="continue"/>
            <w:noWrap w:val="0"/>
            <w:vAlign w:val="center"/>
          </w:tcPr>
          <w:p w14:paraId="37662E39">
            <w:pPr>
              <w:pStyle w:val="180"/>
              <w:spacing w:line="360" w:lineRule="exact"/>
              <w:rPr>
                <w:color w:val="auto"/>
                <w:highlight w:val="none"/>
              </w:rPr>
            </w:pPr>
          </w:p>
        </w:tc>
        <w:tc>
          <w:tcPr>
            <w:tcW w:w="708" w:type="dxa"/>
            <w:vMerge w:val="continue"/>
            <w:noWrap w:val="0"/>
            <w:vAlign w:val="center"/>
          </w:tcPr>
          <w:p w14:paraId="559574A2">
            <w:pPr>
              <w:pStyle w:val="180"/>
              <w:spacing w:line="360" w:lineRule="exact"/>
              <w:rPr>
                <w:color w:val="auto"/>
                <w:highlight w:val="none"/>
              </w:rPr>
            </w:pPr>
          </w:p>
        </w:tc>
        <w:tc>
          <w:tcPr>
            <w:tcW w:w="839" w:type="dxa"/>
            <w:vMerge w:val="continue"/>
            <w:noWrap w:val="0"/>
            <w:vAlign w:val="center"/>
          </w:tcPr>
          <w:p w14:paraId="16A829D2">
            <w:pPr>
              <w:pStyle w:val="180"/>
              <w:spacing w:line="360" w:lineRule="exact"/>
              <w:rPr>
                <w:color w:val="auto"/>
                <w:highlight w:val="none"/>
              </w:rPr>
            </w:pPr>
          </w:p>
        </w:tc>
      </w:tr>
      <w:tr w14:paraId="17562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noWrap w:val="0"/>
            <w:vAlign w:val="center"/>
          </w:tcPr>
          <w:p w14:paraId="4DBABCA8">
            <w:pPr>
              <w:pStyle w:val="180"/>
              <w:spacing w:line="360" w:lineRule="exact"/>
              <w:rPr>
                <w:color w:val="auto"/>
                <w:highlight w:val="none"/>
              </w:rPr>
            </w:pPr>
          </w:p>
        </w:tc>
        <w:tc>
          <w:tcPr>
            <w:tcW w:w="426" w:type="dxa"/>
            <w:noWrap w:val="0"/>
            <w:vAlign w:val="center"/>
          </w:tcPr>
          <w:p w14:paraId="25C9C253">
            <w:pPr>
              <w:pStyle w:val="180"/>
              <w:spacing w:line="360" w:lineRule="exact"/>
              <w:rPr>
                <w:rFonts w:hint="eastAsia" w:eastAsia="宋体"/>
                <w:color w:val="auto"/>
                <w:highlight w:val="none"/>
                <w:lang w:val="en-US" w:eastAsia="zh-CN"/>
              </w:rPr>
            </w:pPr>
            <w:r>
              <w:rPr>
                <w:rFonts w:hint="eastAsia"/>
                <w:color w:val="auto"/>
                <w:highlight w:val="none"/>
                <w:lang w:val="en-US" w:eastAsia="zh-CN"/>
              </w:rPr>
              <w:t>5</w:t>
            </w:r>
          </w:p>
        </w:tc>
        <w:tc>
          <w:tcPr>
            <w:tcW w:w="2784" w:type="dxa"/>
            <w:noWrap w:val="0"/>
            <w:vAlign w:val="center"/>
          </w:tcPr>
          <w:p w14:paraId="506FD078">
            <w:pPr>
              <w:pStyle w:val="180"/>
              <w:spacing w:line="360" w:lineRule="exact"/>
              <w:ind w:firstLine="180" w:firstLineChars="100"/>
              <w:jc w:val="both"/>
              <w:rPr>
                <w:color w:val="auto"/>
                <w:highlight w:val="none"/>
              </w:rPr>
            </w:pPr>
            <w:r>
              <w:rPr>
                <w:rFonts w:hint="eastAsia"/>
                <w:color w:val="auto"/>
                <w:highlight w:val="none"/>
              </w:rPr>
              <w:t>稳定性</w:t>
            </w:r>
          </w:p>
        </w:tc>
        <w:tc>
          <w:tcPr>
            <w:tcW w:w="944" w:type="dxa"/>
            <w:noWrap w:val="0"/>
            <w:vAlign w:val="center"/>
          </w:tcPr>
          <w:p w14:paraId="0C2AAB7E">
            <w:pPr>
              <w:pStyle w:val="180"/>
              <w:spacing w:line="360" w:lineRule="exact"/>
              <w:rPr>
                <w:rFonts w:hint="eastAsia" w:eastAsia="宋体"/>
                <w:color w:val="auto"/>
                <w:highlight w:val="none"/>
                <w:lang w:val="en-US" w:eastAsia="zh-CN"/>
              </w:rPr>
            </w:pPr>
            <w:r>
              <w:rPr>
                <w:rFonts w:hint="eastAsia"/>
                <w:color w:val="auto"/>
                <w:highlight w:val="none"/>
              </w:rPr>
              <w:t>5.</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4</w:t>
            </w:r>
          </w:p>
        </w:tc>
        <w:tc>
          <w:tcPr>
            <w:tcW w:w="1091" w:type="dxa"/>
            <w:noWrap w:val="0"/>
            <w:vAlign w:val="center"/>
          </w:tcPr>
          <w:p w14:paraId="07B1ADAC">
            <w:pPr>
              <w:pStyle w:val="180"/>
              <w:spacing w:line="360" w:lineRule="exact"/>
              <w:rPr>
                <w:rFonts w:hint="eastAsia" w:eastAsia="宋体"/>
                <w:color w:val="auto"/>
                <w:highlight w:val="none"/>
                <w:lang w:val="en-US" w:eastAsia="zh-CN"/>
              </w:rPr>
            </w:pPr>
            <w:r>
              <w:rPr>
                <w:rFonts w:hint="eastAsia"/>
                <w:color w:val="auto"/>
                <w:highlight w:val="none"/>
              </w:rPr>
              <w:t>6.</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4</w:t>
            </w:r>
          </w:p>
        </w:tc>
        <w:tc>
          <w:tcPr>
            <w:tcW w:w="709" w:type="dxa"/>
            <w:vMerge w:val="continue"/>
            <w:noWrap w:val="0"/>
            <w:vAlign w:val="center"/>
          </w:tcPr>
          <w:p w14:paraId="3CE43B4A">
            <w:pPr>
              <w:pStyle w:val="180"/>
              <w:spacing w:line="360" w:lineRule="exact"/>
              <w:rPr>
                <w:color w:val="auto"/>
                <w:highlight w:val="none"/>
              </w:rPr>
            </w:pPr>
          </w:p>
        </w:tc>
        <w:tc>
          <w:tcPr>
            <w:tcW w:w="1276" w:type="dxa"/>
            <w:vMerge w:val="continue"/>
            <w:noWrap w:val="0"/>
            <w:vAlign w:val="center"/>
          </w:tcPr>
          <w:p w14:paraId="45BE01C4">
            <w:pPr>
              <w:pStyle w:val="180"/>
              <w:spacing w:line="360" w:lineRule="exact"/>
              <w:rPr>
                <w:color w:val="auto"/>
                <w:highlight w:val="none"/>
              </w:rPr>
            </w:pPr>
          </w:p>
        </w:tc>
        <w:tc>
          <w:tcPr>
            <w:tcW w:w="708" w:type="dxa"/>
            <w:vMerge w:val="continue"/>
            <w:noWrap w:val="0"/>
            <w:vAlign w:val="center"/>
          </w:tcPr>
          <w:p w14:paraId="330395A8">
            <w:pPr>
              <w:pStyle w:val="180"/>
              <w:spacing w:line="360" w:lineRule="exact"/>
              <w:rPr>
                <w:color w:val="auto"/>
                <w:highlight w:val="none"/>
              </w:rPr>
            </w:pPr>
          </w:p>
        </w:tc>
        <w:tc>
          <w:tcPr>
            <w:tcW w:w="839" w:type="dxa"/>
            <w:vMerge w:val="continue"/>
            <w:noWrap w:val="0"/>
            <w:vAlign w:val="center"/>
          </w:tcPr>
          <w:p w14:paraId="2D106A0E">
            <w:pPr>
              <w:pStyle w:val="180"/>
              <w:spacing w:line="360" w:lineRule="exact"/>
              <w:rPr>
                <w:color w:val="auto"/>
                <w:highlight w:val="none"/>
              </w:rPr>
            </w:pPr>
          </w:p>
        </w:tc>
      </w:tr>
    </w:tbl>
    <w:p w14:paraId="2053B343">
      <w:pPr>
        <w:pStyle w:val="106"/>
        <w:numPr>
          <w:ilvl w:val="0"/>
          <w:numId w:val="0"/>
        </w:numPr>
        <w:spacing w:before="240" w:after="240" w:line="360" w:lineRule="exact"/>
        <w:rPr>
          <w:rFonts w:hint="eastAsia" w:ascii="宋体" w:hAnsi="宋体" w:eastAsia="宋体"/>
          <w:color w:val="auto"/>
          <w:highlight w:val="none"/>
        </w:rPr>
      </w:pPr>
      <w:bookmarkStart w:id="74" w:name="_Toc184563047"/>
      <w:r>
        <w:rPr>
          <w:rFonts w:hint="eastAsia"/>
          <w:color w:val="auto"/>
          <w:highlight w:val="none"/>
        </w:rPr>
        <w:t>7.3.4　</w:t>
      </w:r>
      <w:r>
        <w:rPr>
          <w:rFonts w:hint="eastAsia" w:ascii="宋体" w:hAnsi="宋体" w:eastAsia="宋体"/>
          <w:color w:val="auto"/>
          <w:highlight w:val="none"/>
        </w:rPr>
        <w:t>经检验出现</w:t>
      </w:r>
      <w:r>
        <w:rPr>
          <w:rFonts w:hint="eastAsia" w:ascii="宋体" w:hAnsi="宋体" w:eastAsia="宋体"/>
          <w:color w:val="auto"/>
          <w:highlight w:val="none"/>
          <w:lang w:val="en-US" w:eastAsia="zh-CN"/>
        </w:rPr>
        <w:t>两项</w:t>
      </w:r>
      <w:r>
        <w:rPr>
          <w:rFonts w:hint="eastAsia" w:ascii="宋体" w:hAnsi="宋体" w:eastAsia="宋体"/>
          <w:color w:val="auto"/>
          <w:highlight w:val="none"/>
        </w:rPr>
        <w:t>B类</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或者三项C类不合格时</w:t>
      </w:r>
      <w:r>
        <w:rPr>
          <w:rFonts w:hint="eastAsia" w:ascii="宋体" w:hAnsi="宋体" w:eastAsia="宋体"/>
          <w:color w:val="auto"/>
          <w:highlight w:val="none"/>
        </w:rPr>
        <w:t>，则判</w:t>
      </w:r>
      <w:r>
        <w:rPr>
          <w:rFonts w:hint="eastAsia" w:ascii="宋体" w:hAnsi="宋体" w:eastAsia="宋体"/>
          <w:color w:val="auto"/>
          <w:highlight w:val="none"/>
          <w:lang w:val="en-US" w:eastAsia="zh-CN"/>
        </w:rPr>
        <w:t>定</w:t>
      </w:r>
      <w:r>
        <w:rPr>
          <w:rFonts w:hint="eastAsia" w:ascii="宋体" w:hAnsi="宋体" w:eastAsia="宋体"/>
          <w:color w:val="auto"/>
          <w:highlight w:val="none"/>
        </w:rPr>
        <w:t>该批产品为不合格批。</w:t>
      </w:r>
      <w:bookmarkEnd w:id="74"/>
    </w:p>
    <w:p w14:paraId="0B4DD5FB">
      <w:pPr>
        <w:pStyle w:val="106"/>
        <w:numPr>
          <w:ilvl w:val="1"/>
          <w:numId w:val="0"/>
        </w:numPr>
        <w:spacing w:before="240" w:after="240"/>
        <w:ind w:leftChars="0"/>
        <w:rPr>
          <w:color w:val="auto"/>
          <w:highlight w:val="none"/>
        </w:rPr>
      </w:pPr>
      <w:bookmarkStart w:id="75" w:name="_Toc184563048"/>
      <w:r>
        <w:rPr>
          <w:rFonts w:hint="eastAsia"/>
          <w:color w:val="auto"/>
          <w:highlight w:val="none"/>
          <w:lang w:val="en-US" w:eastAsia="zh-CN"/>
        </w:rPr>
        <w:t xml:space="preserve">8  </w:t>
      </w:r>
      <w:r>
        <w:rPr>
          <w:rFonts w:hint="eastAsia"/>
          <w:color w:val="auto"/>
          <w:highlight w:val="none"/>
        </w:rPr>
        <w:t>标志、包装、运输、贮存</w:t>
      </w:r>
      <w:bookmarkEnd w:id="75"/>
    </w:p>
    <w:p w14:paraId="776E9983">
      <w:pPr>
        <w:pStyle w:val="224"/>
        <w:numPr>
          <w:ilvl w:val="2"/>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8.1 </w:t>
      </w:r>
      <w:r>
        <w:rPr>
          <w:rFonts w:hint="eastAsia" w:ascii="黑体" w:hAnsi="黑体" w:eastAsia="黑体"/>
          <w:color w:val="auto"/>
          <w:highlight w:val="none"/>
        </w:rPr>
        <w:t>标志</w:t>
      </w:r>
    </w:p>
    <w:p w14:paraId="352DD355">
      <w:pPr>
        <w:pStyle w:val="225"/>
        <w:numPr>
          <w:ilvl w:val="3"/>
          <w:numId w:val="0"/>
        </w:numPr>
        <w:spacing w:line="360" w:lineRule="exact"/>
        <w:ind w:left="0" w:leftChars="0" w:firstLine="0" w:firstLineChars="0"/>
        <w:rPr>
          <w:rFonts w:hint="eastAsia" w:hAnsi="宋体"/>
          <w:color w:val="auto"/>
          <w:highlight w:val="none"/>
        </w:rPr>
      </w:pPr>
      <w:r>
        <w:rPr>
          <w:rFonts w:hint="eastAsia" w:ascii="黑体" w:hAnsi="黑体" w:eastAsia="黑体" w:cs="黑体"/>
          <w:color w:val="auto"/>
          <w:highlight w:val="none"/>
          <w:lang w:val="en-US" w:eastAsia="zh-CN"/>
        </w:rPr>
        <w:t>8.1.1</w:t>
      </w:r>
      <w:r>
        <w:rPr>
          <w:rFonts w:hint="eastAsia" w:hAnsi="宋体"/>
          <w:color w:val="auto"/>
          <w:highlight w:val="none"/>
          <w:lang w:val="en-US" w:eastAsia="zh-CN"/>
        </w:rPr>
        <w:t xml:space="preserve"> </w:t>
      </w:r>
      <w:r>
        <w:rPr>
          <w:rFonts w:hint="eastAsia" w:hAnsi="宋体"/>
          <w:color w:val="auto"/>
          <w:highlight w:val="none"/>
        </w:rPr>
        <w:t>外包装的储运图示标志应符合GB/T 191的有关规定。外包装应标有产品名称、</w:t>
      </w:r>
      <w:r>
        <w:rPr>
          <w:rFonts w:hint="eastAsia" w:hAnsi="宋体"/>
          <w:b w:val="0"/>
          <w:bCs w:val="0"/>
          <w:color w:val="auto"/>
          <w:highlight w:val="none"/>
        </w:rPr>
        <w:t>标记</w:t>
      </w:r>
      <w:r>
        <w:rPr>
          <w:rFonts w:hint="eastAsia" w:hAnsi="宋体"/>
          <w:color w:val="auto"/>
          <w:highlight w:val="none"/>
        </w:rPr>
        <w:t>、商标、产品执行标准号、制造企业名称和详细地址、数量、质量、体积、出厂日期。</w:t>
      </w:r>
    </w:p>
    <w:p w14:paraId="2DE2AB29">
      <w:pPr>
        <w:pStyle w:val="225"/>
        <w:numPr>
          <w:ilvl w:val="3"/>
          <w:numId w:val="0"/>
        </w:numPr>
        <w:spacing w:line="360" w:lineRule="exact"/>
        <w:ind w:leftChars="-200" w:firstLine="420" w:firstLineChars="200"/>
        <w:rPr>
          <w:rFonts w:hint="eastAsia" w:hAnsi="宋体"/>
          <w:color w:val="auto"/>
          <w:highlight w:val="none"/>
        </w:rPr>
      </w:pPr>
      <w:r>
        <w:rPr>
          <w:rFonts w:hint="eastAsia" w:ascii="黑体" w:hAnsi="黑体" w:eastAsia="黑体" w:cs="黑体"/>
          <w:color w:val="auto"/>
          <w:highlight w:val="none"/>
          <w:lang w:val="en-US" w:eastAsia="zh-CN"/>
        </w:rPr>
        <w:t>8.1.2</w:t>
      </w:r>
      <w:r>
        <w:rPr>
          <w:rFonts w:hint="eastAsia" w:hAnsi="宋体"/>
          <w:color w:val="auto"/>
          <w:highlight w:val="none"/>
          <w:lang w:val="en-US" w:eastAsia="zh-CN"/>
        </w:rPr>
        <w:t xml:space="preserve"> </w:t>
      </w:r>
      <w:r>
        <w:rPr>
          <w:rFonts w:hint="eastAsia" w:hAnsi="宋体"/>
          <w:color w:val="auto"/>
          <w:highlight w:val="none"/>
        </w:rPr>
        <w:t>内包装应标有产品名称、标记、商标、产品执行标准号、制造企业名称和详细地址、生产日期。</w:t>
      </w:r>
    </w:p>
    <w:p w14:paraId="140451CB">
      <w:pPr>
        <w:pStyle w:val="224"/>
        <w:numPr>
          <w:ilvl w:val="2"/>
          <w:numId w:val="0"/>
        </w:numPr>
        <w:spacing w:line="360" w:lineRule="exact"/>
        <w:ind w:leftChars="-200" w:firstLine="420" w:firstLineChars="200"/>
        <w:rPr>
          <w:rFonts w:hint="eastAsia" w:ascii="黑体" w:hAnsi="黑体" w:eastAsia="黑体"/>
          <w:color w:val="auto"/>
          <w:highlight w:val="none"/>
        </w:rPr>
      </w:pPr>
      <w:r>
        <w:rPr>
          <w:rFonts w:hint="eastAsia" w:ascii="黑体" w:hAnsi="黑体" w:eastAsia="黑体"/>
          <w:color w:val="auto"/>
          <w:highlight w:val="none"/>
          <w:lang w:val="en-US" w:eastAsia="zh-CN"/>
        </w:rPr>
        <w:t xml:space="preserve">8.2  </w:t>
      </w:r>
      <w:r>
        <w:rPr>
          <w:rFonts w:hint="eastAsia" w:ascii="黑体" w:hAnsi="黑体" w:eastAsia="黑体"/>
          <w:color w:val="auto"/>
          <w:highlight w:val="none"/>
        </w:rPr>
        <w:t>包装</w:t>
      </w:r>
    </w:p>
    <w:p w14:paraId="0FBD8B7B">
      <w:pPr>
        <w:pStyle w:val="225"/>
        <w:numPr>
          <w:ilvl w:val="3"/>
          <w:numId w:val="0"/>
        </w:numPr>
        <w:spacing w:line="360" w:lineRule="exact"/>
        <w:ind w:leftChars="-200" w:firstLine="420" w:firstLineChars="200"/>
        <w:rPr>
          <w:color w:val="auto"/>
          <w:highlight w:val="none"/>
        </w:rPr>
      </w:pPr>
      <w:r>
        <w:rPr>
          <w:rFonts w:hint="eastAsia" w:ascii="黑体" w:hAnsi="黑体" w:eastAsia="黑体" w:cs="黑体"/>
          <w:color w:val="auto"/>
          <w:highlight w:val="none"/>
          <w:lang w:val="en-US" w:eastAsia="zh-CN"/>
        </w:rPr>
        <w:t xml:space="preserve">8.2.1  </w:t>
      </w:r>
      <w:r>
        <w:rPr>
          <w:rFonts w:hint="eastAsia" w:hAnsi="宋体"/>
          <w:color w:val="auto"/>
          <w:highlight w:val="none"/>
        </w:rPr>
        <w:t>包</w:t>
      </w:r>
      <w:r>
        <w:rPr>
          <w:rFonts w:hint="eastAsia" w:hAnsi="宋体"/>
          <w:color w:val="auto"/>
          <w:highlight w:val="none"/>
        </w:rPr>
        <w:t>装材料</w:t>
      </w:r>
      <w:r>
        <w:rPr>
          <w:rFonts w:hint="eastAsia"/>
          <w:color w:val="auto"/>
          <w:highlight w:val="none"/>
        </w:rPr>
        <w:t>应清洁、干燥，酸碱度应符合中性材料包装要求。</w:t>
      </w:r>
    </w:p>
    <w:p w14:paraId="6F719E6C">
      <w:pPr>
        <w:pStyle w:val="225"/>
        <w:numPr>
          <w:ilvl w:val="3"/>
          <w:numId w:val="0"/>
        </w:numPr>
        <w:spacing w:line="360" w:lineRule="exact"/>
        <w:ind w:leftChars="-200" w:firstLine="420" w:firstLineChars="200"/>
        <w:rPr>
          <w:color w:val="auto"/>
          <w:highlight w:val="none"/>
        </w:rPr>
      </w:pPr>
      <w:r>
        <w:rPr>
          <w:rFonts w:hint="eastAsia" w:ascii="黑体" w:hAnsi="黑体" w:eastAsia="黑体" w:cs="黑体"/>
          <w:color w:val="auto"/>
          <w:highlight w:val="none"/>
          <w:lang w:val="en-US" w:eastAsia="zh-CN"/>
        </w:rPr>
        <w:t>8.2.2</w:t>
      </w:r>
      <w:r>
        <w:rPr>
          <w:rFonts w:hint="eastAsia"/>
          <w:color w:val="auto"/>
          <w:highlight w:val="none"/>
          <w:lang w:val="en-US" w:eastAsia="zh-CN"/>
        </w:rPr>
        <w:t xml:space="preserve">  </w:t>
      </w:r>
      <w:r>
        <w:rPr>
          <w:rFonts w:hint="eastAsia"/>
          <w:color w:val="auto"/>
          <w:highlight w:val="none"/>
        </w:rPr>
        <w:t>每把产品</w:t>
      </w:r>
      <w:r>
        <w:rPr>
          <w:rFonts w:hint="eastAsia"/>
          <w:color w:val="auto"/>
          <w:highlight w:val="none"/>
          <w:lang w:val="en-US" w:eastAsia="zh-CN"/>
        </w:rPr>
        <w:t>及配件</w:t>
      </w:r>
      <w:r>
        <w:rPr>
          <w:rFonts w:hint="eastAsia"/>
          <w:color w:val="auto"/>
          <w:highlight w:val="none"/>
        </w:rPr>
        <w:t>应按规定的包装配套装入盒内，并附有产品</w:t>
      </w:r>
      <w:r>
        <w:rPr>
          <w:rFonts w:hint="eastAsia"/>
          <w:color w:val="auto"/>
          <w:highlight w:val="none"/>
          <w:lang w:val="en-US" w:eastAsia="zh-CN"/>
        </w:rPr>
        <w:t>安装</w:t>
      </w:r>
      <w:r>
        <w:rPr>
          <w:rFonts w:hint="eastAsia"/>
          <w:color w:val="auto"/>
          <w:highlight w:val="none"/>
        </w:rPr>
        <w:t>使用说明书、合格证。</w:t>
      </w:r>
    </w:p>
    <w:p w14:paraId="3DEBFB15">
      <w:pPr>
        <w:pStyle w:val="225"/>
        <w:numPr>
          <w:ilvl w:val="3"/>
          <w:numId w:val="0"/>
        </w:numPr>
        <w:spacing w:line="360" w:lineRule="exact"/>
        <w:ind w:leftChars="-200" w:firstLine="420" w:firstLineChars="200"/>
        <w:rPr>
          <w:rFonts w:hint="eastAsia" w:hAnsi="宋体"/>
          <w:color w:val="auto"/>
          <w:highlight w:val="none"/>
        </w:rPr>
      </w:pPr>
      <w:r>
        <w:rPr>
          <w:rFonts w:hint="eastAsia" w:ascii="黑体" w:hAnsi="黑体" w:eastAsia="黑体" w:cs="黑体"/>
          <w:color w:val="auto"/>
          <w:highlight w:val="none"/>
          <w:lang w:val="en-US" w:eastAsia="zh-CN"/>
        </w:rPr>
        <w:t xml:space="preserve">8.2.3  </w:t>
      </w:r>
      <w:r>
        <w:rPr>
          <w:rFonts w:hint="eastAsia" w:hAnsi="宋体"/>
          <w:color w:val="auto"/>
          <w:highlight w:val="none"/>
        </w:rPr>
        <w:t>产品使用说明书应包括以下内容：</w:t>
      </w:r>
    </w:p>
    <w:p w14:paraId="72B034CE">
      <w:pPr>
        <w:pStyle w:val="225"/>
        <w:numPr>
          <w:ilvl w:val="0"/>
          <w:numId w:val="38"/>
        </w:numPr>
        <w:spacing w:line="360" w:lineRule="exact"/>
        <w:rPr>
          <w:rFonts w:hint="eastAsia" w:hAnsi="宋体"/>
          <w:color w:val="auto"/>
          <w:highlight w:val="none"/>
        </w:rPr>
      </w:pPr>
      <w:r>
        <w:rPr>
          <w:rFonts w:hint="eastAsia" w:hAnsi="宋体"/>
          <w:color w:val="auto"/>
          <w:highlight w:val="none"/>
        </w:rPr>
        <w:t>产品名称、商标、产品执行标准号；</w:t>
      </w:r>
    </w:p>
    <w:p w14:paraId="6C5E3926">
      <w:pPr>
        <w:pStyle w:val="225"/>
        <w:numPr>
          <w:ilvl w:val="0"/>
          <w:numId w:val="38"/>
        </w:numPr>
        <w:spacing w:line="360" w:lineRule="exact"/>
        <w:rPr>
          <w:rFonts w:hint="eastAsia" w:hAnsi="宋体"/>
          <w:color w:val="auto"/>
          <w:highlight w:val="none"/>
        </w:rPr>
      </w:pPr>
      <w:r>
        <w:rPr>
          <w:rFonts w:hint="eastAsia" w:hAnsi="宋体"/>
          <w:color w:val="auto"/>
          <w:highlight w:val="none"/>
        </w:rPr>
        <w:t>制造企业名称和详细地址；</w:t>
      </w:r>
    </w:p>
    <w:p w14:paraId="1800DE8D">
      <w:pPr>
        <w:pStyle w:val="225"/>
        <w:keepNext w:val="0"/>
        <w:keepLines w:val="0"/>
        <w:pageBreakBefore w:val="0"/>
        <w:numPr>
          <w:ilvl w:val="0"/>
          <w:numId w:val="38"/>
        </w:numPr>
        <w:kinsoku/>
        <w:wordWrap/>
        <w:overflowPunct/>
        <w:topLinePunct w:val="0"/>
        <w:bidi w:val="0"/>
        <w:adjustRightInd/>
        <w:snapToGrid/>
        <w:spacing w:line="360" w:lineRule="exact"/>
        <w:textAlignment w:val="auto"/>
        <w:rPr>
          <w:rFonts w:hint="eastAsia" w:hAnsi="宋体"/>
          <w:color w:val="auto"/>
          <w:highlight w:val="none"/>
        </w:rPr>
      </w:pPr>
      <w:r>
        <w:rPr>
          <w:rFonts w:hint="eastAsia" w:hAnsi="宋体"/>
          <w:color w:val="auto"/>
          <w:highlight w:val="none"/>
        </w:rPr>
        <w:t>产品性能、使用说明、安装图（安装边宽、安装中心距、锁头直径推荐尺寸见附录C）。</w:t>
      </w:r>
    </w:p>
    <w:p w14:paraId="40375228">
      <w:pPr>
        <w:pStyle w:val="225"/>
        <w:keepNext w:val="0"/>
        <w:keepLines w:val="0"/>
        <w:pageBreakBefore w:val="0"/>
        <w:numPr>
          <w:ilvl w:val="0"/>
          <w:numId w:val="38"/>
        </w:numPr>
        <w:kinsoku/>
        <w:wordWrap/>
        <w:overflowPunct/>
        <w:topLinePunct w:val="0"/>
        <w:bidi w:val="0"/>
        <w:adjustRightInd/>
        <w:snapToGrid/>
        <w:spacing w:line="360" w:lineRule="exact"/>
        <w:textAlignment w:val="auto"/>
        <w:rPr>
          <w:rFonts w:hint="eastAsia" w:hAnsi="宋体"/>
          <w:color w:val="auto"/>
          <w:highlight w:val="none"/>
        </w:rPr>
      </w:pPr>
      <w:r>
        <w:rPr>
          <w:rFonts w:hint="eastAsia" w:hAnsi="宋体"/>
          <w:color w:val="auto"/>
          <w:highlight w:val="none"/>
        </w:rPr>
        <w:t>说明封面或首页</w:t>
      </w:r>
      <w:r>
        <w:rPr>
          <w:rFonts w:hint="eastAsia" w:hAnsi="宋体"/>
          <w:color w:val="auto"/>
          <w:highlight w:val="none"/>
          <w:lang w:val="en-US" w:eastAsia="zh-CN"/>
        </w:rPr>
        <w:t>应有</w:t>
      </w:r>
      <w:r>
        <w:rPr>
          <w:rFonts w:hint="eastAsia" w:hAnsi="宋体"/>
          <w:color w:val="auto"/>
          <w:highlight w:val="none"/>
        </w:rPr>
        <w:t>“使用产品前请阅读使用说明书”标识；</w:t>
      </w:r>
    </w:p>
    <w:p w14:paraId="313318AC">
      <w:pPr>
        <w:pStyle w:val="225"/>
        <w:keepNext w:val="0"/>
        <w:keepLines w:val="0"/>
        <w:pageBreakBefore w:val="0"/>
        <w:numPr>
          <w:ilvl w:val="0"/>
          <w:numId w:val="38"/>
        </w:numPr>
        <w:kinsoku/>
        <w:wordWrap/>
        <w:overflowPunct/>
        <w:topLinePunct w:val="0"/>
        <w:bidi w:val="0"/>
        <w:adjustRightInd/>
        <w:snapToGrid/>
        <w:spacing w:line="360" w:lineRule="exact"/>
        <w:textAlignment w:val="auto"/>
        <w:rPr>
          <w:rFonts w:hint="eastAsia" w:hAnsi="宋体"/>
          <w:color w:val="auto"/>
          <w:highlight w:val="none"/>
        </w:rPr>
      </w:pPr>
      <w:r>
        <w:rPr>
          <w:rFonts w:hint="eastAsia" w:hAnsi="宋体"/>
          <w:color w:val="auto"/>
          <w:highlight w:val="none"/>
        </w:rPr>
        <w:t>对产品使用需注意的事项应在明显位置进行提醒。</w:t>
      </w:r>
    </w:p>
    <w:p w14:paraId="7A965FCA">
      <w:pPr>
        <w:pStyle w:val="225"/>
        <w:keepNext w:val="0"/>
        <w:keepLines w:val="0"/>
        <w:pageBreakBefore w:val="0"/>
        <w:numPr>
          <w:ilvl w:val="0"/>
          <w:numId w:val="38"/>
        </w:numPr>
        <w:kinsoku/>
        <w:wordWrap/>
        <w:overflowPunct/>
        <w:topLinePunct w:val="0"/>
        <w:bidi w:val="0"/>
        <w:adjustRightInd/>
        <w:snapToGrid/>
        <w:spacing w:line="360" w:lineRule="exact"/>
        <w:textAlignment w:val="auto"/>
        <w:rPr>
          <w:rFonts w:hint="eastAsia" w:eastAsia="宋体"/>
          <w:color w:val="auto"/>
          <w:highlight w:val="none"/>
          <w:lang w:val="en-US" w:eastAsia="zh-CN"/>
        </w:rPr>
      </w:pPr>
      <w:r>
        <w:rPr>
          <w:rFonts w:hint="eastAsia" w:hAnsi="宋体"/>
          <w:color w:val="auto"/>
          <w:highlight w:val="none"/>
        </w:rPr>
        <w:t>电子智能家具锁应有额定电压说明。</w:t>
      </w:r>
    </w:p>
    <w:p w14:paraId="6D953912">
      <w:pPr>
        <w:pStyle w:val="225"/>
        <w:keepNext w:val="0"/>
        <w:keepLines w:val="0"/>
        <w:pageBreakBefore w:val="0"/>
        <w:numPr>
          <w:ilvl w:val="3"/>
          <w:numId w:val="0"/>
        </w:numPr>
        <w:kinsoku/>
        <w:wordWrap/>
        <w:overflowPunct/>
        <w:topLinePunct w:val="0"/>
        <w:bidi w:val="0"/>
        <w:adjustRightInd/>
        <w:snapToGrid/>
        <w:spacing w:line="360" w:lineRule="exact"/>
        <w:ind w:leftChars="-200" w:firstLine="420" w:firstLineChars="200"/>
        <w:textAlignment w:val="auto"/>
        <w:rPr>
          <w:rFonts w:hint="eastAsia" w:ascii="黑体" w:hAnsi="黑体" w:eastAsia="黑体"/>
          <w:color w:val="auto"/>
          <w:highlight w:val="none"/>
        </w:rPr>
      </w:pPr>
      <w:r>
        <w:rPr>
          <w:rFonts w:hint="eastAsia" w:ascii="黑体" w:hAnsi="黑体" w:eastAsia="黑体" w:cs="黑体"/>
          <w:color w:val="auto"/>
          <w:highlight w:val="none"/>
          <w:lang w:val="en-US" w:eastAsia="zh-CN"/>
        </w:rPr>
        <w:t>8.2.4</w:t>
      </w:r>
      <w:r>
        <w:rPr>
          <w:rFonts w:hint="eastAsia" w:hAnsi="宋体"/>
          <w:color w:val="auto"/>
          <w:highlight w:val="none"/>
          <w:lang w:val="en-US" w:eastAsia="zh-CN"/>
        </w:rPr>
        <w:t xml:space="preserve"> </w:t>
      </w:r>
      <w:r>
        <w:rPr>
          <w:rFonts w:hint="eastAsia" w:hAnsi="宋体"/>
          <w:color w:val="auto"/>
          <w:highlight w:val="none"/>
        </w:rPr>
        <w:t>外包装应干燥、标志清晰、牢固、有足够的强度确保运输中不受损坏。</w:t>
      </w:r>
    </w:p>
    <w:p w14:paraId="6FC92694">
      <w:pPr>
        <w:pStyle w:val="224"/>
        <w:keepNext w:val="0"/>
        <w:keepLines w:val="0"/>
        <w:pageBreakBefore w:val="0"/>
        <w:numPr>
          <w:ilvl w:val="2"/>
          <w:numId w:val="0"/>
        </w:numPr>
        <w:kinsoku/>
        <w:wordWrap/>
        <w:overflowPunct/>
        <w:topLinePunct w:val="0"/>
        <w:bidi w:val="0"/>
        <w:adjustRightInd/>
        <w:snapToGrid/>
        <w:spacing w:line="360" w:lineRule="exact"/>
        <w:ind w:left="420" w:leftChars="0" w:hanging="420" w:hangingChars="200"/>
        <w:textAlignment w:val="auto"/>
        <w:rPr>
          <w:rFonts w:hint="eastAsia" w:hAnsi="宋体"/>
          <w:color w:val="auto"/>
          <w:highlight w:val="none"/>
        </w:rPr>
      </w:pPr>
      <w:r>
        <w:rPr>
          <w:rFonts w:hint="eastAsia" w:ascii="黑体" w:hAnsi="黑体" w:eastAsia="黑体"/>
          <w:color w:val="auto"/>
          <w:highlight w:val="none"/>
          <w:lang w:val="en-US" w:eastAsia="zh-CN"/>
        </w:rPr>
        <w:t xml:space="preserve">8.3  </w:t>
      </w:r>
      <w:r>
        <w:rPr>
          <w:rFonts w:hint="eastAsia" w:ascii="黑体" w:hAnsi="黑体" w:eastAsia="黑体"/>
          <w:color w:val="auto"/>
          <w:highlight w:val="none"/>
        </w:rPr>
        <w:t>运输</w:t>
      </w:r>
      <w:r>
        <w:rPr>
          <w:rFonts w:ascii="黑体" w:hAnsi="黑体" w:eastAsia="黑体"/>
          <w:color w:val="auto"/>
          <w:highlight w:val="none"/>
        </w:rPr>
        <w:br w:type="textWrapping"/>
      </w:r>
      <w:r>
        <w:rPr>
          <w:rFonts w:hint="eastAsia" w:hAnsi="宋体"/>
          <w:color w:val="auto"/>
          <w:highlight w:val="none"/>
        </w:rPr>
        <w:t>产品在运输过程中严禁雨淋、受潮，做到轻装轻卸，外包装不应有损坏现象。</w:t>
      </w:r>
    </w:p>
    <w:p w14:paraId="740FC5AE">
      <w:pPr>
        <w:pStyle w:val="224"/>
        <w:keepNext w:val="0"/>
        <w:keepLines w:val="0"/>
        <w:pageBreakBefore w:val="0"/>
        <w:numPr>
          <w:ilvl w:val="2"/>
          <w:numId w:val="0"/>
        </w:numPr>
        <w:kinsoku/>
        <w:wordWrap/>
        <w:overflowPunct/>
        <w:topLinePunct w:val="0"/>
        <w:bidi w:val="0"/>
        <w:adjustRightInd/>
        <w:snapToGrid/>
        <w:spacing w:line="360" w:lineRule="exact"/>
        <w:ind w:left="420" w:leftChars="0" w:hanging="420" w:hangingChars="200"/>
        <w:textAlignment w:val="auto"/>
        <w:rPr>
          <w:rFonts w:hint="eastAsia" w:hAnsi="宋体" w:eastAsia="宋体"/>
          <w:color w:val="auto"/>
          <w:highlight w:val="none"/>
          <w:lang w:eastAsia="zh-CN"/>
        </w:rPr>
      </w:pPr>
      <w:r>
        <w:rPr>
          <w:rFonts w:hint="eastAsia" w:ascii="黑体" w:hAnsi="黑体" w:eastAsia="黑体"/>
          <w:color w:val="auto"/>
          <w:highlight w:val="none"/>
          <w:lang w:val="en-US" w:eastAsia="zh-CN"/>
        </w:rPr>
        <w:t xml:space="preserve">8.4  </w:t>
      </w:r>
      <w:r>
        <w:rPr>
          <w:rFonts w:hint="eastAsia" w:ascii="黑体" w:hAnsi="黑体" w:eastAsia="黑体"/>
          <w:color w:val="auto"/>
          <w:highlight w:val="none"/>
        </w:rPr>
        <w:t>贮存</w:t>
      </w:r>
      <w:r>
        <w:rPr>
          <w:rFonts w:ascii="黑体" w:hAnsi="黑体" w:eastAsia="黑体"/>
          <w:color w:val="auto"/>
          <w:highlight w:val="none"/>
        </w:rPr>
        <w:br w:type="textWrapping"/>
      </w:r>
      <w:r>
        <w:rPr>
          <w:rFonts w:hint="eastAsia" w:hAnsi="宋体"/>
          <w:color w:val="auto"/>
          <w:highlight w:val="none"/>
        </w:rPr>
        <w:t>产品应贮存在通风干燥，周围无腐蚀性气体且相对湿度小于80%的仓库中</w:t>
      </w:r>
      <w:r>
        <w:rPr>
          <w:rFonts w:hint="eastAsia" w:hAnsi="宋体"/>
          <w:color w:val="auto"/>
          <w:highlight w:val="none"/>
          <w:lang w:eastAsia="zh-CN"/>
        </w:rPr>
        <w:t>。</w:t>
      </w:r>
    </w:p>
    <w:p w14:paraId="6F525928">
      <w:pPr>
        <w:pStyle w:val="59"/>
        <w:spacing w:line="360" w:lineRule="exact"/>
        <w:ind w:left="0" w:leftChars="0" w:firstLine="0" w:firstLineChars="0"/>
        <w:rPr>
          <w:rFonts w:hint="eastAsia" w:ascii="黑体" w:hAnsi="黑体" w:eastAsia="黑体"/>
          <w:color w:val="auto"/>
          <w:highlight w:val="none"/>
        </w:rPr>
      </w:pPr>
    </w:p>
    <w:p w14:paraId="4CC3DE5C">
      <w:pPr>
        <w:pStyle w:val="59"/>
        <w:spacing w:line="360" w:lineRule="exact"/>
        <w:ind w:left="0" w:leftChars="0" w:firstLine="0" w:firstLineChars="0"/>
        <w:rPr>
          <w:rFonts w:hint="eastAsia" w:ascii="黑体" w:hAnsi="黑体" w:eastAsia="黑体"/>
          <w:color w:val="auto"/>
          <w:highlight w:val="none"/>
        </w:rPr>
      </w:pPr>
    </w:p>
    <w:p w14:paraId="4D222359">
      <w:pPr>
        <w:pStyle w:val="59"/>
        <w:spacing w:line="360" w:lineRule="exact"/>
        <w:ind w:left="0" w:leftChars="0" w:firstLine="0" w:firstLineChars="0"/>
        <w:rPr>
          <w:rFonts w:hint="eastAsia" w:ascii="黑体" w:hAnsi="黑体" w:eastAsia="黑体"/>
          <w:color w:val="auto"/>
          <w:highlight w:val="none"/>
        </w:rPr>
      </w:pPr>
    </w:p>
    <w:p w14:paraId="6F7FAC98">
      <w:pPr>
        <w:pStyle w:val="59"/>
        <w:spacing w:line="360" w:lineRule="exact"/>
        <w:ind w:left="0" w:leftChars="0" w:firstLine="0" w:firstLineChars="0"/>
        <w:rPr>
          <w:rFonts w:hint="eastAsia" w:ascii="黑体" w:hAnsi="黑体" w:eastAsia="黑体"/>
          <w:color w:val="auto"/>
          <w:highlight w:val="none"/>
        </w:rPr>
      </w:pPr>
    </w:p>
    <w:p w14:paraId="577B036B">
      <w:pPr>
        <w:pStyle w:val="59"/>
        <w:spacing w:line="360" w:lineRule="exact"/>
        <w:ind w:left="0" w:leftChars="0" w:firstLine="0" w:firstLineChars="0"/>
        <w:jc w:val="center"/>
        <w:rPr>
          <w:rFonts w:hint="eastAsia" w:ascii="黑体" w:hAnsi="黑体" w:eastAsia="黑体"/>
          <w:color w:val="auto"/>
          <w:highlight w:val="none"/>
        </w:rPr>
      </w:pPr>
      <w:r>
        <w:rPr>
          <w:rFonts w:hint="eastAsia" w:ascii="黑体" w:hAnsi="黑体" w:eastAsia="黑体"/>
          <w:color w:val="auto"/>
          <w:highlight w:val="none"/>
        </w:rPr>
        <w:t>附录A</w:t>
      </w:r>
    </w:p>
    <w:p w14:paraId="4FB3D8FC">
      <w:pPr>
        <w:pStyle w:val="59"/>
        <w:spacing w:line="360" w:lineRule="exact"/>
        <w:ind w:left="0" w:leftChars="0" w:firstLine="0" w:firstLineChars="0"/>
        <w:jc w:val="center"/>
        <w:rPr>
          <w:rFonts w:hint="eastAsia" w:ascii="黑体" w:hAnsi="黑体" w:eastAsia="黑体"/>
          <w:color w:val="auto"/>
          <w:highlight w:val="none"/>
        </w:rPr>
      </w:pPr>
      <w:r>
        <w:rPr>
          <w:rFonts w:hint="eastAsia" w:ascii="黑体" w:hAnsi="黑体" w:eastAsia="黑体"/>
          <w:color w:val="auto"/>
          <w:highlight w:val="none"/>
        </w:rPr>
        <w:t>（资料性）</w:t>
      </w:r>
    </w:p>
    <w:p w14:paraId="448496ED">
      <w:pPr>
        <w:pStyle w:val="59"/>
        <w:spacing w:line="360" w:lineRule="exact"/>
        <w:ind w:left="0" w:leftChars="0" w:firstLine="0" w:firstLineChars="0"/>
        <w:jc w:val="center"/>
        <w:rPr>
          <w:rFonts w:hint="eastAsia" w:ascii="黑体" w:hAnsi="黑体" w:eastAsia="黑体"/>
          <w:color w:val="auto"/>
          <w:highlight w:val="none"/>
        </w:rPr>
      </w:pPr>
      <w:r>
        <w:rPr>
          <w:rFonts w:hint="eastAsia" w:ascii="黑体" w:hAnsi="黑体" w:eastAsia="黑体"/>
          <w:color w:val="auto"/>
          <w:highlight w:val="none"/>
          <w:lang w:eastAsia="zh-CN"/>
        </w:rPr>
        <w:t>机械家具锁</w:t>
      </w:r>
      <w:r>
        <w:rPr>
          <w:rFonts w:hint="eastAsia" w:ascii="黑体" w:hAnsi="黑体" w:eastAsia="黑体"/>
          <w:color w:val="auto"/>
          <w:highlight w:val="none"/>
        </w:rPr>
        <w:t>、</w:t>
      </w:r>
      <w:r>
        <w:rPr>
          <w:rFonts w:hint="eastAsia" w:ascii="黑体" w:hAnsi="黑体" w:eastAsia="黑体"/>
          <w:color w:val="auto"/>
          <w:highlight w:val="none"/>
          <w:lang w:eastAsia="zh-CN"/>
        </w:rPr>
        <w:t>电子智能家具锁</w:t>
      </w:r>
      <w:r>
        <w:rPr>
          <w:rFonts w:hint="eastAsia" w:ascii="黑体" w:hAnsi="黑体" w:eastAsia="黑体"/>
          <w:color w:val="auto"/>
          <w:highlight w:val="none"/>
        </w:rPr>
        <w:t>常规类</w:t>
      </w:r>
      <w:r>
        <w:rPr>
          <w:rFonts w:hint="eastAsia" w:ascii="黑体" w:hAnsi="黑体" w:eastAsia="黑体"/>
          <w:color w:val="auto"/>
          <w:highlight w:val="none"/>
        </w:rPr>
        <w:t>型示</w:t>
      </w:r>
      <w:r>
        <w:rPr>
          <w:rFonts w:hint="eastAsia" w:ascii="黑体" w:hAnsi="黑体" w:eastAsia="黑体"/>
          <w:color w:val="auto"/>
          <w:highlight w:val="none"/>
          <w:lang w:val="en-US" w:eastAsia="zh-CN"/>
        </w:rPr>
        <w:t>意</w:t>
      </w:r>
      <w:r>
        <w:rPr>
          <w:rFonts w:hint="eastAsia" w:ascii="黑体" w:hAnsi="黑体" w:eastAsia="黑体"/>
          <w:color w:val="auto"/>
          <w:highlight w:val="none"/>
        </w:rPr>
        <w:t>图</w:t>
      </w:r>
    </w:p>
    <w:p w14:paraId="687FB411">
      <w:pPr>
        <w:pStyle w:val="59"/>
        <w:spacing w:line="360" w:lineRule="exact"/>
        <w:ind w:left="0" w:leftChars="0" w:firstLine="0" w:firstLineChars="0"/>
        <w:jc w:val="both"/>
        <w:rPr>
          <w:rFonts w:hint="default" w:ascii="黑体" w:hAnsi="黑体" w:eastAsia="黑体"/>
          <w:color w:val="auto"/>
          <w:highlight w:val="none"/>
          <w:lang w:val="en-US" w:eastAsia="zh-CN"/>
        </w:rPr>
      </w:pPr>
      <w:r>
        <w:rPr>
          <w:rFonts w:hint="eastAsia" w:ascii="黑体" w:hAnsi="黑体" w:eastAsia="黑体"/>
          <w:color w:val="auto"/>
          <w:highlight w:val="none"/>
          <w:lang w:val="en-US" w:eastAsia="zh-CN"/>
        </w:rPr>
        <w:t>A.1 机械家具锁示意图见图A.1。</w:t>
      </w:r>
    </w:p>
    <w:p w14:paraId="28BAB7D1">
      <w:pPr>
        <w:pStyle w:val="59"/>
        <w:ind w:firstLine="0" w:firstLineChars="0"/>
        <w:rPr>
          <w:rFonts w:hint="eastAsia"/>
          <w:color w:val="auto"/>
          <w:highlight w:val="none"/>
        </w:rPr>
      </w:pPr>
      <w:bookmarkStart w:id="76" w:name="_Hlk184382970"/>
    </w:p>
    <w:p w14:paraId="3827AA4B">
      <w:pPr>
        <w:pStyle w:val="59"/>
        <w:ind w:firstLine="0" w:firstLineChars="0"/>
        <w:rPr>
          <w:rFonts w:hint="default" w:eastAsia="宋体"/>
          <w:color w:val="auto"/>
          <w:highlight w:val="none"/>
          <w:lang w:val="en-US" w:eastAsia="zh-CN"/>
        </w:rPr>
      </w:pPr>
      <w:r>
        <w:rPr>
          <w:rFonts w:hint="eastAsia"/>
          <w:color w:val="auto"/>
          <w:highlight w:val="none"/>
          <w:lang w:val="en-US" w:eastAsia="zh-CN"/>
        </w:rPr>
        <w:t xml:space="preserve">  </w:t>
      </w:r>
      <w:r>
        <w:rPr>
          <w:color w:val="auto"/>
          <w:highlight w:val="none"/>
        </w:rPr>
        <w:drawing>
          <wp:inline distT="0" distB="0" distL="114300" distR="114300">
            <wp:extent cx="1365885" cy="1795145"/>
            <wp:effectExtent l="0" t="0" r="5715" b="1460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8"/>
                    <a:stretch>
                      <a:fillRect/>
                    </a:stretch>
                  </pic:blipFill>
                  <pic:spPr>
                    <a:xfrm>
                      <a:off x="0" y="0"/>
                      <a:ext cx="1365885" cy="1795145"/>
                    </a:xfrm>
                    <a:prstGeom prst="rect">
                      <a:avLst/>
                    </a:prstGeom>
                    <a:noFill/>
                    <a:ln>
                      <a:noFill/>
                    </a:ln>
                  </pic:spPr>
                </pic:pic>
              </a:graphicData>
            </a:graphic>
          </wp:inline>
        </w:drawing>
      </w:r>
      <w:r>
        <w:rPr>
          <w:rFonts w:hint="eastAsia"/>
          <w:color w:val="auto"/>
          <w:highlight w:val="none"/>
          <w:lang w:val="en-US" w:eastAsia="zh-CN"/>
        </w:rPr>
        <w:t xml:space="preserve">          </w:t>
      </w:r>
      <w:r>
        <w:rPr>
          <w:color w:val="auto"/>
          <w:highlight w:val="none"/>
        </w:rPr>
        <w:drawing>
          <wp:inline distT="0" distB="0" distL="114300" distR="114300">
            <wp:extent cx="1036955" cy="1699260"/>
            <wp:effectExtent l="0" t="0" r="10795" b="1524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9"/>
                    <a:stretch>
                      <a:fillRect/>
                    </a:stretch>
                  </pic:blipFill>
                  <pic:spPr>
                    <a:xfrm>
                      <a:off x="0" y="0"/>
                      <a:ext cx="1036955" cy="1699260"/>
                    </a:xfrm>
                    <a:prstGeom prst="rect">
                      <a:avLst/>
                    </a:prstGeom>
                    <a:noFill/>
                    <a:ln>
                      <a:noFill/>
                    </a:ln>
                  </pic:spPr>
                </pic:pic>
              </a:graphicData>
            </a:graphic>
          </wp:inline>
        </w:drawing>
      </w:r>
      <w:r>
        <w:rPr>
          <w:rFonts w:hint="eastAsia"/>
          <w:color w:val="auto"/>
          <w:highlight w:val="none"/>
          <w:lang w:val="en-US" w:eastAsia="zh-CN"/>
        </w:rPr>
        <w:t xml:space="preserve">        </w:t>
      </w:r>
      <w:r>
        <w:rPr>
          <w:color w:val="auto"/>
          <w:highlight w:val="none"/>
        </w:rPr>
        <w:drawing>
          <wp:inline distT="0" distB="0" distL="114300" distR="114300">
            <wp:extent cx="2134235" cy="1958975"/>
            <wp:effectExtent l="0" t="0" r="18415" b="317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30"/>
                    <a:stretch>
                      <a:fillRect/>
                    </a:stretch>
                  </pic:blipFill>
                  <pic:spPr>
                    <a:xfrm>
                      <a:off x="0" y="0"/>
                      <a:ext cx="2134235" cy="1958975"/>
                    </a:xfrm>
                    <a:prstGeom prst="rect">
                      <a:avLst/>
                    </a:prstGeom>
                    <a:noFill/>
                    <a:ln>
                      <a:noFill/>
                    </a:ln>
                  </pic:spPr>
                </pic:pic>
              </a:graphicData>
            </a:graphic>
          </wp:inline>
        </w:drawing>
      </w:r>
    </w:p>
    <w:p w14:paraId="60E03A11">
      <w:pPr>
        <w:pStyle w:val="59"/>
        <w:ind w:firstLine="0" w:firstLineChars="0"/>
        <w:rPr>
          <w:color w:val="auto"/>
          <w:highlight w:val="none"/>
        </w:rPr>
      </w:pPr>
      <w:r>
        <w:rPr>
          <w:rFonts w:hint="eastAsia"/>
          <w:color w:val="auto"/>
          <w:highlight w:val="none"/>
        </w:rPr>
        <w:t xml:space="preserve">  </w:t>
      </w:r>
    </w:p>
    <w:bookmarkEnd w:id="76"/>
    <w:p w14:paraId="2D7ADA80">
      <w:pPr>
        <w:pStyle w:val="59"/>
        <w:spacing w:line="360" w:lineRule="exact"/>
        <w:ind w:firstLine="0" w:firstLineChars="0"/>
        <w:rPr>
          <w:rFonts w:hint="default" w:ascii="黑体" w:hAnsi="黑体" w:eastAsia="黑体"/>
          <w:color w:val="auto"/>
          <w:highlight w:val="none"/>
          <w:lang w:val="en-US"/>
        </w:rPr>
      </w:pPr>
      <w:bookmarkStart w:id="77" w:name="_Hlk183683370"/>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a)</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叶片家具锁</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 xml:space="preserve">   b)</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弹子家具锁</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c)机械密码家具锁</w:t>
      </w:r>
    </w:p>
    <w:p w14:paraId="6BACC731">
      <w:pPr>
        <w:pStyle w:val="59"/>
        <w:spacing w:line="360" w:lineRule="exact"/>
        <w:ind w:firstLine="0" w:firstLineChars="0"/>
        <w:rPr>
          <w:rFonts w:hint="eastAsia"/>
          <w:color w:val="auto"/>
          <w:highlight w:val="none"/>
          <w:lang w:val="en-US" w:eastAsia="zh-CN"/>
        </w:rPr>
      </w:pPr>
      <w:r>
        <w:rPr>
          <w:rFonts w:hint="eastAsia"/>
          <w:color w:val="auto"/>
          <w:highlight w:val="none"/>
        </w:rPr>
        <w:t xml:space="preserve">                      </w:t>
      </w:r>
      <w:r>
        <w:rPr>
          <w:rFonts w:hint="eastAsia"/>
          <w:color w:val="auto"/>
          <w:highlight w:val="none"/>
          <w:lang w:val="en-US" w:eastAsia="zh-CN"/>
        </w:rPr>
        <w:t xml:space="preserve">   </w:t>
      </w:r>
    </w:p>
    <w:p w14:paraId="1F604AD0">
      <w:pPr>
        <w:pStyle w:val="59"/>
        <w:spacing w:line="360" w:lineRule="exact"/>
        <w:ind w:firstLine="0" w:firstLineChars="0"/>
        <w:jc w:val="center"/>
        <w:rPr>
          <w:rFonts w:hint="eastAsia" w:ascii="黑体" w:hAnsi="黑体" w:eastAsia="黑体"/>
          <w:strike/>
          <w:dstrike w:val="0"/>
          <w:color w:val="auto"/>
          <w:highlight w:val="none"/>
        </w:rPr>
      </w:pPr>
      <w:r>
        <w:rPr>
          <w:rFonts w:hint="eastAsia" w:ascii="黑体" w:hAnsi="黑体" w:eastAsia="黑体"/>
          <w:color w:val="auto"/>
          <w:highlight w:val="none"/>
          <w:lang w:val="en-US" w:eastAsia="zh-CN"/>
        </w:rPr>
        <w:t xml:space="preserve">图A.1 </w:t>
      </w:r>
      <w:r>
        <w:rPr>
          <w:rFonts w:hint="eastAsia" w:ascii="黑体" w:hAnsi="黑体" w:eastAsia="黑体"/>
          <w:color w:val="auto"/>
          <w:highlight w:val="none"/>
          <w:lang w:eastAsia="zh-CN"/>
        </w:rPr>
        <w:t>机械家具</w:t>
      </w:r>
      <w:r>
        <w:rPr>
          <w:rFonts w:hint="eastAsia" w:ascii="黑体" w:hAnsi="黑体" w:eastAsia="黑体"/>
          <w:color w:val="auto"/>
          <w:highlight w:val="none"/>
          <w:lang w:eastAsia="zh-CN"/>
        </w:rPr>
        <w:t>锁</w:t>
      </w:r>
      <w:r>
        <w:rPr>
          <w:rFonts w:hint="eastAsia" w:ascii="黑体" w:hAnsi="黑体" w:eastAsia="黑体"/>
          <w:color w:val="auto"/>
          <w:highlight w:val="none"/>
        </w:rPr>
        <w:t>示</w:t>
      </w:r>
      <w:r>
        <w:rPr>
          <w:rFonts w:hint="eastAsia" w:ascii="黑体" w:hAnsi="黑体" w:eastAsia="黑体"/>
          <w:color w:val="auto"/>
          <w:highlight w:val="none"/>
          <w:lang w:val="en-US" w:eastAsia="zh-CN"/>
        </w:rPr>
        <w:t>意</w:t>
      </w:r>
      <w:r>
        <w:rPr>
          <w:rFonts w:hint="eastAsia" w:ascii="黑体" w:hAnsi="黑体" w:eastAsia="黑体"/>
          <w:color w:val="auto"/>
          <w:highlight w:val="none"/>
        </w:rPr>
        <w:t>图</w:t>
      </w:r>
    </w:p>
    <w:p w14:paraId="661B3B83">
      <w:pPr>
        <w:pStyle w:val="59"/>
        <w:spacing w:line="360" w:lineRule="exact"/>
        <w:ind w:left="0" w:leftChars="0" w:firstLine="0" w:firstLineChars="0"/>
        <w:jc w:val="both"/>
        <w:rPr>
          <w:color w:val="auto"/>
          <w:highlight w:val="none"/>
        </w:rPr>
      </w:pPr>
      <w:r>
        <w:rPr>
          <w:rFonts w:hint="eastAsia" w:ascii="黑体" w:hAnsi="黑体" w:eastAsia="黑体"/>
          <w:color w:val="auto"/>
          <w:highlight w:val="none"/>
          <w:lang w:val="en-US" w:eastAsia="zh-CN"/>
        </w:rPr>
        <w:t>A.2 电子智能家具锁示意图见图A.2。</w:t>
      </w:r>
    </w:p>
    <w:p w14:paraId="7FCE3A44">
      <w:pPr>
        <w:pStyle w:val="59"/>
        <w:ind w:firstLine="0" w:firstLineChars="0"/>
        <w:rPr>
          <w:color w:val="auto"/>
          <w:highlight w:val="none"/>
        </w:rPr>
      </w:pPr>
      <w:bookmarkStart w:id="78" w:name="_Hlk184383260"/>
      <w:r>
        <w:rPr>
          <w:rFonts w:hint="eastAsia"/>
          <w:color w:val="auto"/>
          <w:highlight w:val="none"/>
          <w:lang w:val="en-US" w:eastAsia="zh-CN"/>
        </w:rPr>
        <w:t xml:space="preserve">      </w:t>
      </w:r>
      <w:r>
        <w:rPr>
          <w:color w:val="auto"/>
          <w:highlight w:val="none"/>
        </w:rPr>
        <w:drawing>
          <wp:inline distT="0" distB="0" distL="114300" distR="114300">
            <wp:extent cx="956310" cy="2243455"/>
            <wp:effectExtent l="0" t="0" r="15240" b="444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31"/>
                    <a:stretch>
                      <a:fillRect/>
                    </a:stretch>
                  </pic:blipFill>
                  <pic:spPr>
                    <a:xfrm>
                      <a:off x="0" y="0"/>
                      <a:ext cx="956310" cy="2243455"/>
                    </a:xfrm>
                    <a:prstGeom prst="rect">
                      <a:avLst/>
                    </a:prstGeom>
                    <a:noFill/>
                    <a:ln>
                      <a:noFill/>
                    </a:ln>
                  </pic:spPr>
                </pic:pic>
              </a:graphicData>
            </a:graphic>
          </wp:inline>
        </w:drawing>
      </w:r>
      <w:r>
        <w:rPr>
          <w:rFonts w:hint="eastAsia"/>
          <w:color w:val="auto"/>
          <w:highlight w:val="none"/>
          <w:lang w:val="en-US" w:eastAsia="zh-CN"/>
        </w:rPr>
        <w:t xml:space="preserve">       </w:t>
      </w:r>
      <w:r>
        <w:rPr>
          <w:color w:val="auto"/>
          <w:highlight w:val="none"/>
        </w:rPr>
        <w:drawing>
          <wp:inline distT="0" distB="0" distL="114300" distR="114300">
            <wp:extent cx="1772920" cy="1296035"/>
            <wp:effectExtent l="0" t="0" r="17780" b="1841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32"/>
                    <a:stretch>
                      <a:fillRect/>
                    </a:stretch>
                  </pic:blipFill>
                  <pic:spPr>
                    <a:xfrm>
                      <a:off x="0" y="0"/>
                      <a:ext cx="1772920" cy="1296035"/>
                    </a:xfrm>
                    <a:prstGeom prst="rect">
                      <a:avLst/>
                    </a:prstGeom>
                    <a:noFill/>
                    <a:ln>
                      <a:noFill/>
                    </a:ln>
                  </pic:spPr>
                </pic:pic>
              </a:graphicData>
            </a:graphic>
          </wp:inline>
        </w:drawing>
      </w:r>
      <w:r>
        <w:rPr>
          <w:rFonts w:hint="eastAsia"/>
          <w:color w:val="auto"/>
          <w:highlight w:val="none"/>
          <w:lang w:val="en-US" w:eastAsia="zh-CN"/>
        </w:rPr>
        <w:t xml:space="preserve">     </w:t>
      </w:r>
      <w:r>
        <w:rPr>
          <w:color w:val="auto"/>
          <w:highlight w:val="none"/>
        </w:rPr>
        <w:drawing>
          <wp:inline distT="0" distB="0" distL="114300" distR="114300">
            <wp:extent cx="1703705" cy="3169285"/>
            <wp:effectExtent l="0" t="0" r="10795" b="1206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33"/>
                    <a:stretch>
                      <a:fillRect/>
                    </a:stretch>
                  </pic:blipFill>
                  <pic:spPr>
                    <a:xfrm>
                      <a:off x="0" y="0"/>
                      <a:ext cx="1703705" cy="3169285"/>
                    </a:xfrm>
                    <a:prstGeom prst="rect">
                      <a:avLst/>
                    </a:prstGeom>
                    <a:noFill/>
                    <a:ln>
                      <a:noFill/>
                    </a:ln>
                  </pic:spPr>
                </pic:pic>
              </a:graphicData>
            </a:graphic>
          </wp:inline>
        </w:drawing>
      </w:r>
    </w:p>
    <w:bookmarkEnd w:id="78"/>
    <w:p w14:paraId="6D9992FD">
      <w:pPr>
        <w:pStyle w:val="59"/>
        <w:spacing w:line="360" w:lineRule="exact"/>
        <w:ind w:firstLine="0" w:firstLineChars="0"/>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 xml:space="preserve"> </w:t>
      </w:r>
    </w:p>
    <w:p w14:paraId="7220EFD3">
      <w:pPr>
        <w:pStyle w:val="59"/>
        <w:spacing w:line="360" w:lineRule="exact"/>
        <w:ind w:left="0" w:leftChars="0" w:firstLine="0" w:firstLineChars="0"/>
        <w:rPr>
          <w:rFonts w:hint="eastAsia" w:ascii="黑体" w:hAnsi="黑体" w:eastAsia="黑体"/>
          <w:color w:val="auto"/>
          <w:highlight w:val="none"/>
        </w:rPr>
      </w:pPr>
      <w:r>
        <w:rPr>
          <w:rFonts w:hint="eastAsia" w:ascii="黑体" w:hAnsi="黑体" w:eastAsia="黑体"/>
          <w:color w:val="auto"/>
          <w:highlight w:val="none"/>
          <w:lang w:val="en-US" w:eastAsia="zh-CN"/>
        </w:rPr>
        <w:t xml:space="preserve">d) 电子智能家具锁-密码 </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e)电子智能家具锁-刷卡</w:t>
      </w:r>
      <w:r>
        <w:rPr>
          <w:rFonts w:hint="eastAsia" w:ascii="黑体" w:hAnsi="黑体" w:eastAsia="黑体"/>
          <w:color w:val="auto"/>
          <w:highlight w:val="none"/>
        </w:rPr>
        <w:t xml:space="preserve">        </w:t>
      </w:r>
      <w:r>
        <w:rPr>
          <w:rFonts w:hint="eastAsia" w:ascii="黑体" w:hAnsi="黑体" w:eastAsia="黑体"/>
          <w:color w:val="auto"/>
          <w:highlight w:val="none"/>
          <w:lang w:val="en-US" w:eastAsia="zh-CN"/>
        </w:rPr>
        <w:t>f)电子智能家具锁-密码+刷卡</w:t>
      </w:r>
      <w:r>
        <w:rPr>
          <w:rFonts w:hint="eastAsia" w:ascii="黑体" w:hAnsi="黑体" w:eastAsia="黑体"/>
          <w:color w:val="auto"/>
          <w:highlight w:val="none"/>
        </w:rPr>
        <w:t xml:space="preserve">    </w:t>
      </w:r>
    </w:p>
    <w:p w14:paraId="2AEDDDD4">
      <w:pPr>
        <w:pStyle w:val="59"/>
        <w:spacing w:line="360" w:lineRule="exact"/>
        <w:ind w:firstLine="2925" w:firstLineChars="1393"/>
        <w:rPr>
          <w:rFonts w:hint="eastAsia" w:ascii="黑体" w:hAnsi="黑体" w:eastAsia="黑体"/>
          <w:color w:val="auto"/>
          <w:highlight w:val="none"/>
          <w:lang w:val="en-US" w:eastAsia="zh-CN"/>
        </w:rPr>
      </w:pPr>
    </w:p>
    <w:p w14:paraId="1652BC11">
      <w:pPr>
        <w:pStyle w:val="59"/>
        <w:spacing w:line="360" w:lineRule="exact"/>
        <w:ind w:firstLine="2925" w:firstLineChars="1393"/>
        <w:rPr>
          <w:rFonts w:hint="eastAsia" w:ascii="黑体" w:hAnsi="黑体" w:eastAsia="黑体"/>
          <w:color w:val="auto"/>
          <w:highlight w:val="none"/>
        </w:rPr>
      </w:pPr>
      <w:r>
        <w:rPr>
          <w:rFonts w:hint="eastAsia" w:ascii="黑体" w:hAnsi="黑体" w:eastAsia="黑体"/>
          <w:color w:val="auto"/>
          <w:highlight w:val="none"/>
          <w:lang w:val="en-US" w:eastAsia="zh-CN"/>
        </w:rPr>
        <w:t xml:space="preserve">图A.2 </w:t>
      </w:r>
      <w:r>
        <w:rPr>
          <w:rFonts w:hint="eastAsia" w:ascii="黑体" w:hAnsi="黑体" w:eastAsia="黑体"/>
          <w:color w:val="auto"/>
          <w:highlight w:val="none"/>
          <w:lang w:eastAsia="zh-CN"/>
        </w:rPr>
        <w:t>电子智能家具锁</w:t>
      </w:r>
      <w:r>
        <w:rPr>
          <w:rFonts w:hint="eastAsia" w:ascii="黑体" w:hAnsi="黑体" w:eastAsia="黑体"/>
          <w:color w:val="auto"/>
          <w:highlight w:val="none"/>
        </w:rPr>
        <w:t>示</w:t>
      </w:r>
      <w:r>
        <w:rPr>
          <w:rFonts w:hint="eastAsia" w:ascii="黑体" w:hAnsi="黑体" w:eastAsia="黑体"/>
          <w:color w:val="auto"/>
          <w:highlight w:val="none"/>
          <w:lang w:val="en-US" w:eastAsia="zh-CN"/>
        </w:rPr>
        <w:t>意</w:t>
      </w:r>
      <w:r>
        <w:rPr>
          <w:rFonts w:hint="eastAsia" w:ascii="黑体" w:hAnsi="黑体" w:eastAsia="黑体"/>
          <w:color w:val="auto"/>
          <w:highlight w:val="none"/>
        </w:rPr>
        <w:t>图</w:t>
      </w:r>
    </w:p>
    <w:bookmarkEnd w:id="77"/>
    <w:p w14:paraId="6EF0144E">
      <w:pPr>
        <w:pStyle w:val="59"/>
        <w:spacing w:line="360" w:lineRule="exact"/>
        <w:ind w:firstLine="0" w:firstLineChars="0"/>
        <w:rPr>
          <w:rFonts w:hint="eastAsia"/>
          <w:color w:val="auto"/>
          <w:highlight w:val="none"/>
        </w:rPr>
      </w:pPr>
    </w:p>
    <w:p w14:paraId="3E2F1636">
      <w:pPr>
        <w:pStyle w:val="59"/>
        <w:spacing w:line="360" w:lineRule="exact"/>
        <w:ind w:firstLine="0" w:firstLineChars="0"/>
        <w:rPr>
          <w:rFonts w:hint="eastAsia"/>
          <w:color w:val="auto"/>
          <w:highlight w:val="none"/>
        </w:rPr>
      </w:pPr>
    </w:p>
    <w:p w14:paraId="6CACAE5B">
      <w:pPr>
        <w:pStyle w:val="59"/>
        <w:spacing w:line="360" w:lineRule="exact"/>
        <w:ind w:firstLine="0" w:firstLineChars="0"/>
        <w:rPr>
          <w:rFonts w:hint="eastAsia"/>
          <w:color w:val="auto"/>
          <w:highlight w:val="none"/>
        </w:rPr>
      </w:pPr>
    </w:p>
    <w:p w14:paraId="2A80E60C">
      <w:pPr>
        <w:pStyle w:val="59"/>
        <w:spacing w:line="360" w:lineRule="exact"/>
        <w:ind w:left="0" w:leftChars="0" w:firstLine="0" w:firstLineChars="0"/>
        <w:jc w:val="center"/>
        <w:rPr>
          <w:rFonts w:hint="eastAsia" w:ascii="黑体" w:hAnsi="黑体" w:eastAsia="黑体"/>
          <w:color w:val="auto"/>
          <w:highlight w:val="none"/>
        </w:rPr>
      </w:pPr>
      <w:r>
        <w:rPr>
          <w:rFonts w:hint="eastAsia" w:ascii="黑体" w:hAnsi="黑体" w:eastAsia="黑体"/>
          <w:color w:val="auto"/>
          <w:highlight w:val="none"/>
        </w:rPr>
        <w:t>附 录 B</w:t>
      </w:r>
    </w:p>
    <w:p w14:paraId="4332AC5A">
      <w:pPr>
        <w:pStyle w:val="59"/>
        <w:spacing w:line="360" w:lineRule="exact"/>
        <w:ind w:left="0" w:leftChars="0" w:firstLine="0" w:firstLineChars="0"/>
        <w:jc w:val="center"/>
        <w:rPr>
          <w:rFonts w:hint="eastAsia" w:ascii="黑体" w:hAnsi="黑体" w:eastAsia="黑体"/>
          <w:color w:val="auto"/>
          <w:highlight w:val="none"/>
        </w:rPr>
      </w:pPr>
      <w:r>
        <w:rPr>
          <w:rFonts w:hint="eastAsia" w:ascii="黑体" w:hAnsi="黑体" w:eastAsia="黑体"/>
          <w:color w:val="auto"/>
          <w:highlight w:val="none"/>
        </w:rPr>
        <w:t>（资料性）</w:t>
      </w:r>
    </w:p>
    <w:p w14:paraId="3A2B854A">
      <w:pPr>
        <w:pStyle w:val="59"/>
        <w:spacing w:line="360" w:lineRule="exact"/>
        <w:ind w:left="0" w:leftChars="0" w:firstLine="0" w:firstLineChars="0"/>
        <w:jc w:val="center"/>
        <w:rPr>
          <w:rFonts w:ascii="黑体" w:hAnsi="黑体" w:eastAsia="黑体"/>
          <w:color w:val="auto"/>
          <w:highlight w:val="none"/>
        </w:rPr>
      </w:pPr>
      <w:r>
        <w:rPr>
          <w:rFonts w:hint="eastAsia" w:ascii="黑体" w:hAnsi="黑体" w:eastAsia="黑体"/>
          <w:color w:val="auto"/>
          <w:highlight w:val="none"/>
        </w:rPr>
        <w:t>不同等级产品的使用环境条件</w:t>
      </w:r>
    </w:p>
    <w:p w14:paraId="6E5BFBBF">
      <w:pPr>
        <w:pStyle w:val="59"/>
        <w:spacing w:line="360" w:lineRule="exact"/>
        <w:ind w:firstLine="0" w:firstLineChars="0"/>
        <w:rPr>
          <w:rFonts w:ascii="黑体" w:hAnsi="黑体" w:eastAsia="黑体"/>
          <w:color w:val="auto"/>
          <w:highlight w:val="none"/>
        </w:rPr>
      </w:pPr>
    </w:p>
    <w:p w14:paraId="4C488D06">
      <w:pPr>
        <w:pStyle w:val="59"/>
        <w:spacing w:line="360" w:lineRule="exact"/>
        <w:ind w:firstLine="420"/>
        <w:rPr>
          <w:rFonts w:hint="eastAsia" w:ascii="黑体" w:hAnsi="黑体" w:eastAsia="黑体"/>
          <w:color w:val="auto"/>
          <w:highlight w:val="none"/>
        </w:rPr>
      </w:pPr>
      <w:r>
        <w:rPr>
          <w:rFonts w:hint="eastAsia" w:ascii="黑体" w:hAnsi="黑体" w:eastAsia="黑体"/>
          <w:color w:val="auto"/>
          <w:highlight w:val="none"/>
        </w:rPr>
        <w:t>B.1 保密度等级</w:t>
      </w:r>
    </w:p>
    <w:p w14:paraId="3488AB97">
      <w:pPr>
        <w:pStyle w:val="59"/>
        <w:spacing w:line="360" w:lineRule="exact"/>
        <w:ind w:firstLine="420"/>
        <w:rPr>
          <w:rFonts w:hint="eastAsia" w:hAnsi="宋体"/>
          <w:color w:val="auto"/>
          <w:highlight w:val="none"/>
        </w:rPr>
      </w:pPr>
      <w:r>
        <w:rPr>
          <w:rFonts w:hint="eastAsia" w:hAnsi="宋体"/>
          <w:color w:val="auto"/>
          <w:highlight w:val="none"/>
        </w:rPr>
        <w:t>——A级：较低保密度，适用于保密度要求较低的场所；</w:t>
      </w:r>
    </w:p>
    <w:p w14:paraId="00E45FE5">
      <w:pPr>
        <w:pStyle w:val="59"/>
        <w:spacing w:line="360" w:lineRule="exact"/>
        <w:ind w:firstLine="420"/>
        <w:rPr>
          <w:rFonts w:hint="eastAsia" w:hAnsi="宋体"/>
          <w:color w:val="auto"/>
          <w:highlight w:val="none"/>
        </w:rPr>
      </w:pPr>
      <w:r>
        <w:rPr>
          <w:rFonts w:hint="eastAsia" w:hAnsi="宋体"/>
          <w:color w:val="auto"/>
          <w:highlight w:val="none"/>
        </w:rPr>
        <w:t>——B级：中等保密度，适用于保密度要求中等的场所；</w:t>
      </w:r>
    </w:p>
    <w:p w14:paraId="6945E6E3">
      <w:pPr>
        <w:pStyle w:val="59"/>
        <w:spacing w:line="360" w:lineRule="exact"/>
        <w:ind w:firstLine="420"/>
        <w:rPr>
          <w:rFonts w:hint="eastAsia" w:hAnsi="宋体"/>
          <w:color w:val="auto"/>
          <w:highlight w:val="none"/>
        </w:rPr>
      </w:pPr>
      <w:r>
        <w:rPr>
          <w:rFonts w:hint="eastAsia" w:hAnsi="宋体"/>
          <w:color w:val="auto"/>
          <w:highlight w:val="none"/>
        </w:rPr>
        <w:t>——C级：较高保密度，适用于保密度要求较高的场所。</w:t>
      </w:r>
    </w:p>
    <w:p w14:paraId="2FECFF4C">
      <w:pPr>
        <w:pStyle w:val="59"/>
        <w:spacing w:line="360" w:lineRule="exact"/>
        <w:ind w:firstLine="420"/>
        <w:rPr>
          <w:rFonts w:hint="eastAsia" w:ascii="黑体" w:hAnsi="黑体" w:eastAsia="黑体"/>
          <w:color w:val="auto"/>
          <w:highlight w:val="none"/>
        </w:rPr>
      </w:pPr>
    </w:p>
    <w:p w14:paraId="5A5B2B5C">
      <w:pPr>
        <w:pStyle w:val="224"/>
        <w:numPr>
          <w:ilvl w:val="0"/>
          <w:numId w:val="0"/>
        </w:numPr>
        <w:ind w:left="420"/>
        <w:rPr>
          <w:rFonts w:hint="eastAsia" w:ascii="黑体" w:hAnsi="黑体" w:eastAsia="黑体"/>
          <w:color w:val="auto"/>
          <w:highlight w:val="none"/>
        </w:rPr>
      </w:pPr>
      <w:r>
        <w:rPr>
          <w:rFonts w:hint="eastAsia" w:ascii="黑体" w:hAnsi="黑体" w:eastAsia="黑体"/>
          <w:color w:val="auto"/>
          <w:highlight w:val="none"/>
        </w:rPr>
        <w:t>B.2 牢固度等级</w:t>
      </w:r>
    </w:p>
    <w:p w14:paraId="78A3E7A5">
      <w:pPr>
        <w:pStyle w:val="59"/>
        <w:spacing w:line="360" w:lineRule="exact"/>
        <w:ind w:firstLine="420"/>
        <w:rPr>
          <w:color w:val="auto"/>
          <w:highlight w:val="none"/>
        </w:rPr>
      </w:pPr>
      <w:r>
        <w:rPr>
          <w:rFonts w:hint="eastAsia"/>
          <w:color w:val="auto"/>
          <w:highlight w:val="none"/>
        </w:rPr>
        <w:t>——A级：较低牢固度，适用于牢固度要求较低的场所；</w:t>
      </w:r>
    </w:p>
    <w:p w14:paraId="0A145D76">
      <w:pPr>
        <w:pStyle w:val="59"/>
        <w:spacing w:line="360" w:lineRule="exact"/>
        <w:ind w:firstLine="420"/>
        <w:rPr>
          <w:color w:val="auto"/>
          <w:highlight w:val="none"/>
        </w:rPr>
      </w:pPr>
      <w:r>
        <w:rPr>
          <w:rFonts w:hint="eastAsia"/>
          <w:color w:val="auto"/>
          <w:highlight w:val="none"/>
        </w:rPr>
        <w:t>——B级：中等牢固度，适用于牢固度要求中等的场所；</w:t>
      </w:r>
    </w:p>
    <w:p w14:paraId="209A7406">
      <w:pPr>
        <w:pStyle w:val="59"/>
        <w:spacing w:line="360" w:lineRule="exact"/>
        <w:ind w:firstLine="420"/>
        <w:rPr>
          <w:color w:val="auto"/>
          <w:highlight w:val="none"/>
        </w:rPr>
      </w:pPr>
      <w:r>
        <w:rPr>
          <w:rFonts w:hint="eastAsia"/>
          <w:color w:val="auto"/>
          <w:highlight w:val="none"/>
        </w:rPr>
        <w:t>——C级：较高牢固度，适用于牢固度要求较高的场所。</w:t>
      </w:r>
    </w:p>
    <w:p w14:paraId="6A6F9F72">
      <w:pPr>
        <w:pStyle w:val="59"/>
        <w:spacing w:line="360" w:lineRule="exact"/>
        <w:ind w:firstLine="420"/>
        <w:rPr>
          <w:color w:val="auto"/>
          <w:highlight w:val="none"/>
        </w:rPr>
      </w:pPr>
    </w:p>
    <w:p w14:paraId="0B4E0D8E">
      <w:pPr>
        <w:pStyle w:val="59"/>
        <w:spacing w:line="360" w:lineRule="exact"/>
        <w:ind w:firstLine="420"/>
        <w:rPr>
          <w:rFonts w:hint="eastAsia" w:ascii="黑体" w:hAnsi="黑体" w:eastAsia="黑体"/>
          <w:color w:val="auto"/>
          <w:highlight w:val="none"/>
        </w:rPr>
      </w:pPr>
      <w:r>
        <w:rPr>
          <w:rFonts w:hint="eastAsia" w:ascii="黑体" w:hAnsi="黑体" w:eastAsia="黑体"/>
          <w:color w:val="auto"/>
          <w:highlight w:val="none"/>
        </w:rPr>
        <w:t>B.3 耐用度等级</w:t>
      </w:r>
    </w:p>
    <w:p w14:paraId="6AADAA64">
      <w:pPr>
        <w:pStyle w:val="59"/>
        <w:spacing w:line="360" w:lineRule="exact"/>
        <w:ind w:firstLine="420"/>
        <w:rPr>
          <w:color w:val="auto"/>
          <w:highlight w:val="none"/>
        </w:rPr>
      </w:pPr>
      <w:r>
        <w:rPr>
          <w:rFonts w:hint="eastAsia"/>
          <w:color w:val="auto"/>
          <w:highlight w:val="none"/>
        </w:rPr>
        <w:t>——A级：较低耐用度，适用于使用频率较低的场所；</w:t>
      </w:r>
    </w:p>
    <w:p w14:paraId="1010E36D">
      <w:pPr>
        <w:pStyle w:val="59"/>
        <w:spacing w:line="360" w:lineRule="exact"/>
        <w:ind w:firstLine="420"/>
        <w:rPr>
          <w:color w:val="auto"/>
          <w:highlight w:val="none"/>
        </w:rPr>
      </w:pPr>
      <w:r>
        <w:rPr>
          <w:rFonts w:hint="eastAsia"/>
          <w:color w:val="auto"/>
          <w:highlight w:val="none"/>
        </w:rPr>
        <w:t>——B级：中等耐用度，适用于使用频率中等的场所；</w:t>
      </w:r>
    </w:p>
    <w:p w14:paraId="2225475A">
      <w:pPr>
        <w:pStyle w:val="59"/>
        <w:spacing w:line="360" w:lineRule="exact"/>
        <w:ind w:firstLine="420"/>
        <w:rPr>
          <w:color w:val="auto"/>
          <w:highlight w:val="none"/>
        </w:rPr>
      </w:pPr>
      <w:r>
        <w:rPr>
          <w:rFonts w:hint="eastAsia"/>
          <w:color w:val="auto"/>
          <w:highlight w:val="none"/>
        </w:rPr>
        <w:t>——C级：较高耐用度，适用于使用频率较高的场所。</w:t>
      </w:r>
    </w:p>
    <w:p w14:paraId="5AA3493F">
      <w:pPr>
        <w:pStyle w:val="59"/>
        <w:spacing w:line="360" w:lineRule="exact"/>
        <w:ind w:firstLine="420"/>
        <w:rPr>
          <w:color w:val="auto"/>
          <w:highlight w:val="none"/>
        </w:rPr>
      </w:pPr>
    </w:p>
    <w:p w14:paraId="368D3B23">
      <w:pPr>
        <w:pStyle w:val="59"/>
        <w:spacing w:line="360" w:lineRule="exact"/>
        <w:ind w:firstLine="420"/>
        <w:rPr>
          <w:rFonts w:hint="eastAsia" w:ascii="黑体" w:hAnsi="黑体" w:eastAsia="黑体"/>
          <w:color w:val="auto"/>
          <w:highlight w:val="none"/>
        </w:rPr>
      </w:pPr>
      <w:r>
        <w:rPr>
          <w:rFonts w:hint="eastAsia" w:ascii="黑体" w:hAnsi="黑体" w:eastAsia="黑体"/>
          <w:color w:val="auto"/>
          <w:highlight w:val="none"/>
        </w:rPr>
        <w:t>B.4 耐腐蚀等级</w:t>
      </w:r>
    </w:p>
    <w:p w14:paraId="5C755499">
      <w:pPr>
        <w:pStyle w:val="59"/>
        <w:spacing w:line="360" w:lineRule="exact"/>
        <w:ind w:firstLine="420"/>
        <w:rPr>
          <w:color w:val="auto"/>
          <w:highlight w:val="none"/>
        </w:rPr>
      </w:pPr>
      <w:r>
        <w:rPr>
          <w:rFonts w:hint="eastAsia"/>
          <w:color w:val="auto"/>
          <w:highlight w:val="none"/>
        </w:rPr>
        <w:t>——A级：较低耐腐蚀，适用于气温温和、干燥的室内环境；</w:t>
      </w:r>
    </w:p>
    <w:p w14:paraId="6CA6DDCD">
      <w:pPr>
        <w:pStyle w:val="59"/>
        <w:spacing w:line="360" w:lineRule="exact"/>
        <w:ind w:firstLine="420"/>
        <w:rPr>
          <w:color w:val="auto"/>
          <w:highlight w:val="none"/>
        </w:rPr>
      </w:pPr>
      <w:r>
        <w:rPr>
          <w:rFonts w:hint="eastAsia"/>
          <w:color w:val="auto"/>
          <w:highlight w:val="none"/>
        </w:rPr>
        <w:t>——B级：中等耐腐蚀，适用于产生轻微凝露、潮湿的环境；</w:t>
      </w:r>
    </w:p>
    <w:p w14:paraId="07C7F9F1">
      <w:pPr>
        <w:pStyle w:val="59"/>
        <w:spacing w:line="360" w:lineRule="exact"/>
        <w:ind w:firstLine="420"/>
        <w:rPr>
          <w:color w:val="auto"/>
          <w:highlight w:val="none"/>
        </w:rPr>
      </w:pPr>
      <w:r>
        <w:rPr>
          <w:rFonts w:hint="eastAsia"/>
          <w:color w:val="auto"/>
          <w:highlight w:val="none"/>
        </w:rPr>
        <w:t>——C级：较高耐腐蚀，适用于酷热、潮湿、轻微污染的环境。</w:t>
      </w:r>
    </w:p>
    <w:p w14:paraId="66CEF758">
      <w:pPr>
        <w:pStyle w:val="59"/>
        <w:spacing w:line="360" w:lineRule="exact"/>
        <w:ind w:firstLine="420"/>
        <w:rPr>
          <w:color w:val="auto"/>
          <w:highlight w:val="none"/>
        </w:rPr>
      </w:pPr>
    </w:p>
    <w:p w14:paraId="3BD6BC56">
      <w:pPr>
        <w:pStyle w:val="59"/>
        <w:spacing w:line="360" w:lineRule="exact"/>
        <w:ind w:firstLine="420"/>
        <w:rPr>
          <w:color w:val="auto"/>
          <w:highlight w:val="none"/>
        </w:rPr>
      </w:pPr>
    </w:p>
    <w:p w14:paraId="1FEF529C">
      <w:pPr>
        <w:pStyle w:val="59"/>
        <w:spacing w:line="360" w:lineRule="exact"/>
        <w:ind w:left="0" w:leftChars="0" w:firstLine="0" w:firstLineChars="0"/>
        <w:rPr>
          <w:color w:val="auto"/>
          <w:highlight w:val="none"/>
        </w:rPr>
      </w:pPr>
    </w:p>
    <w:p w14:paraId="6BC8934F">
      <w:pPr>
        <w:pStyle w:val="59"/>
        <w:spacing w:line="360" w:lineRule="exact"/>
        <w:ind w:firstLine="420"/>
        <w:rPr>
          <w:color w:val="auto"/>
          <w:highlight w:val="none"/>
        </w:rPr>
      </w:pPr>
    </w:p>
    <w:p w14:paraId="7D5DB222">
      <w:pPr>
        <w:pStyle w:val="59"/>
        <w:spacing w:line="360" w:lineRule="exact"/>
        <w:ind w:firstLine="420"/>
        <w:rPr>
          <w:color w:val="auto"/>
          <w:highlight w:val="none"/>
        </w:rPr>
      </w:pPr>
    </w:p>
    <w:p w14:paraId="5568631C">
      <w:pPr>
        <w:pStyle w:val="59"/>
        <w:spacing w:line="360" w:lineRule="exact"/>
        <w:ind w:firstLine="420"/>
        <w:rPr>
          <w:color w:val="auto"/>
          <w:highlight w:val="none"/>
        </w:rPr>
      </w:pPr>
    </w:p>
    <w:p w14:paraId="43670BCD">
      <w:pPr>
        <w:pStyle w:val="59"/>
        <w:spacing w:line="360" w:lineRule="exact"/>
        <w:ind w:firstLine="0" w:firstLineChars="0"/>
        <w:rPr>
          <w:color w:val="auto"/>
          <w:highlight w:val="none"/>
        </w:rPr>
      </w:pPr>
    </w:p>
    <w:p w14:paraId="257C6488">
      <w:pPr>
        <w:pStyle w:val="59"/>
        <w:spacing w:line="360" w:lineRule="exact"/>
        <w:ind w:firstLine="0" w:firstLineChars="0"/>
        <w:rPr>
          <w:color w:val="auto"/>
          <w:highlight w:val="none"/>
        </w:rPr>
      </w:pPr>
    </w:p>
    <w:p w14:paraId="3D04880D">
      <w:pPr>
        <w:pStyle w:val="59"/>
        <w:spacing w:line="360" w:lineRule="exact"/>
        <w:ind w:firstLine="0" w:firstLineChars="0"/>
        <w:rPr>
          <w:rFonts w:hint="eastAsia"/>
          <w:color w:val="auto"/>
          <w:highlight w:val="none"/>
        </w:rPr>
      </w:pPr>
    </w:p>
    <w:p w14:paraId="02C1A7C2">
      <w:pPr>
        <w:pStyle w:val="199"/>
        <w:rPr>
          <w:rFonts w:hint="eastAsia"/>
          <w:vanish w:val="0"/>
          <w:color w:val="auto"/>
          <w:highlight w:val="none"/>
        </w:rPr>
      </w:pPr>
    </w:p>
    <w:p w14:paraId="22621D6C">
      <w:pPr>
        <w:pStyle w:val="200"/>
        <w:rPr>
          <w:vanish w:val="0"/>
          <w:color w:val="auto"/>
          <w:highlight w:val="none"/>
        </w:rPr>
      </w:pPr>
    </w:p>
    <w:p w14:paraId="01A8CA42">
      <w:pPr>
        <w:pStyle w:val="200"/>
        <w:rPr>
          <w:vanish w:val="0"/>
          <w:color w:val="auto"/>
          <w:highlight w:val="none"/>
        </w:rPr>
      </w:pPr>
    </w:p>
    <w:p w14:paraId="44053DDF">
      <w:pPr>
        <w:pStyle w:val="200"/>
        <w:rPr>
          <w:vanish w:val="0"/>
          <w:color w:val="auto"/>
          <w:highlight w:val="none"/>
        </w:rPr>
      </w:pPr>
    </w:p>
    <w:p w14:paraId="6C9873DD">
      <w:pPr>
        <w:pStyle w:val="200"/>
        <w:rPr>
          <w:vanish w:val="0"/>
          <w:color w:val="auto"/>
          <w:highlight w:val="none"/>
        </w:rPr>
      </w:pPr>
    </w:p>
    <w:p w14:paraId="7A79B310">
      <w:pPr>
        <w:pStyle w:val="200"/>
        <w:numPr>
          <w:ilvl w:val="0"/>
          <w:numId w:val="0"/>
        </w:numPr>
        <w:jc w:val="both"/>
        <w:rPr>
          <w:vanish w:val="0"/>
          <w:color w:val="auto"/>
          <w:highlight w:val="none"/>
        </w:rPr>
        <w:sectPr>
          <w:footerReference r:id="rId15" w:type="default"/>
          <w:pgSz w:w="11906" w:h="16838"/>
          <w:pgMar w:top="1928" w:right="1134" w:bottom="1134" w:left="1134" w:header="1418" w:footer="1134" w:gutter="284"/>
          <w:pgBorders>
            <w:top w:val="none" w:sz="0" w:space="0"/>
            <w:left w:val="none" w:sz="0" w:space="0"/>
            <w:bottom w:val="none" w:sz="0" w:space="0"/>
            <w:right w:val="none" w:sz="0" w:space="0"/>
          </w:pgBorders>
          <w:pgNumType w:fmt="decimal" w:start="1"/>
          <w:cols w:space="720" w:num="1"/>
          <w:formProt w:val="0"/>
          <w:docGrid w:linePitch="312" w:charSpace="0"/>
        </w:sectPr>
      </w:pPr>
    </w:p>
    <w:bookmarkEnd w:id="29"/>
    <w:p w14:paraId="456D9647">
      <w:pPr>
        <w:pStyle w:val="55"/>
        <w:bidi w:val="0"/>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附 录 C</w:t>
      </w:r>
    </w:p>
    <w:p w14:paraId="35F8C041">
      <w:pPr>
        <w:pStyle w:val="55"/>
        <w:bidi w:val="0"/>
        <w:jc w:val="center"/>
        <w:rPr>
          <w:rFonts w:hint="eastAsia" w:ascii="黑体" w:hAnsi="黑体" w:eastAsia="黑体"/>
          <w:color w:val="auto"/>
          <w:sz w:val="21"/>
          <w:szCs w:val="21"/>
          <w:highlight w:val="none"/>
        </w:rPr>
      </w:pPr>
      <w:r>
        <w:rPr>
          <w:rFonts w:hint="eastAsia" w:ascii="黑体" w:hAnsi="黑体" w:eastAsia="黑体"/>
          <w:color w:val="auto"/>
          <w:sz w:val="21"/>
          <w:szCs w:val="21"/>
          <w:highlight w:val="none"/>
        </w:rPr>
        <w:t>(资料性)</w:t>
      </w:r>
    </w:p>
    <w:p w14:paraId="3C63F564">
      <w:pPr>
        <w:pStyle w:val="59"/>
        <w:spacing w:line="360" w:lineRule="exact"/>
        <w:ind w:left="0" w:leftChars="0" w:firstLine="0" w:firstLineChars="0"/>
        <w:jc w:val="center"/>
        <w:rPr>
          <w:rFonts w:hint="eastAsia" w:ascii="黑体" w:hAnsi="黑体" w:eastAsia="黑体"/>
          <w:color w:val="auto"/>
          <w:highlight w:val="none"/>
        </w:rPr>
      </w:pPr>
      <w:r>
        <w:rPr>
          <w:rFonts w:hint="eastAsia" w:ascii="黑体" w:hAnsi="黑体" w:eastAsia="黑体"/>
          <w:color w:val="auto"/>
          <w:highlight w:val="none"/>
        </w:rPr>
        <w:t>安装边宽、安装中心距、锁头直径</w:t>
      </w:r>
    </w:p>
    <w:p w14:paraId="17DB8940">
      <w:pPr>
        <w:pStyle w:val="224"/>
        <w:numPr>
          <w:ilvl w:val="0"/>
          <w:numId w:val="0"/>
        </w:numPr>
        <w:ind w:left="420"/>
        <w:rPr>
          <w:rFonts w:hint="eastAsia" w:ascii="黑体" w:hAnsi="黑体" w:eastAsia="黑体"/>
          <w:color w:val="auto"/>
          <w:highlight w:val="none"/>
        </w:rPr>
      </w:pPr>
    </w:p>
    <w:p w14:paraId="1C3A9E37">
      <w:pPr>
        <w:pStyle w:val="224"/>
        <w:numPr>
          <w:ilvl w:val="0"/>
          <w:numId w:val="0"/>
        </w:numPr>
        <w:ind w:left="420"/>
        <w:rPr>
          <w:rFonts w:hint="eastAsia" w:ascii="黑体" w:hAnsi="黑体" w:eastAsia="黑体"/>
          <w:color w:val="auto"/>
          <w:highlight w:val="none"/>
        </w:rPr>
      </w:pPr>
      <w:r>
        <w:rPr>
          <w:rFonts w:hint="eastAsia" w:ascii="黑体" w:hAnsi="黑体" w:eastAsia="黑体"/>
          <w:color w:val="auto"/>
          <w:highlight w:val="none"/>
        </w:rPr>
        <w:t>C.1  安装边宽</w:t>
      </w:r>
    </w:p>
    <w:p w14:paraId="5BE6E94C">
      <w:pPr>
        <w:pStyle w:val="59"/>
        <w:spacing w:line="360" w:lineRule="exact"/>
        <w:ind w:firstLine="420"/>
        <w:rPr>
          <w:rFonts w:hint="eastAsia" w:hAnsi="宋体"/>
          <w:color w:val="auto"/>
          <w:highlight w:val="none"/>
        </w:rPr>
      </w:pPr>
      <w:r>
        <w:rPr>
          <w:rFonts w:hint="eastAsia" w:ascii="黑体" w:hAnsi="黑体" w:eastAsia="黑体"/>
          <w:color w:val="auto"/>
          <w:highlight w:val="none"/>
        </w:rPr>
        <w:t xml:space="preserve">   </w:t>
      </w:r>
      <w:r>
        <w:rPr>
          <w:rFonts w:hint="eastAsia" w:hAnsi="宋体"/>
          <w:color w:val="auto"/>
          <w:highlight w:val="none"/>
        </w:rPr>
        <w:t xml:space="preserve"> 常用家具锁产品的安装边宽推荐尺寸见表C.1。</w:t>
      </w:r>
    </w:p>
    <w:p w14:paraId="48CF15FE">
      <w:pPr>
        <w:pStyle w:val="59"/>
        <w:spacing w:line="360" w:lineRule="exact"/>
        <w:ind w:firstLine="420"/>
        <w:rPr>
          <w:rFonts w:hint="eastAsia" w:ascii="黑体" w:hAnsi="黑体" w:eastAsia="黑体"/>
          <w:color w:val="auto"/>
          <w:highlight w:val="none"/>
        </w:rPr>
      </w:pPr>
      <w:r>
        <w:rPr>
          <w:rFonts w:hint="eastAsia" w:ascii="黑体" w:hAnsi="黑体" w:eastAsia="黑体"/>
          <w:color w:val="auto"/>
          <w:highlight w:val="none"/>
        </w:rPr>
        <w:t>C.2  安装中心距</w:t>
      </w:r>
    </w:p>
    <w:p w14:paraId="1A4B179F">
      <w:pPr>
        <w:pStyle w:val="59"/>
        <w:spacing w:line="360" w:lineRule="exact"/>
        <w:ind w:firstLine="420"/>
        <w:rPr>
          <w:rFonts w:hint="eastAsia" w:hAnsi="宋体"/>
          <w:color w:val="auto"/>
          <w:highlight w:val="none"/>
        </w:rPr>
      </w:pPr>
      <w:r>
        <w:rPr>
          <w:rFonts w:hint="eastAsia" w:hAnsi="宋体"/>
          <w:color w:val="auto"/>
          <w:highlight w:val="none"/>
        </w:rPr>
        <w:t xml:space="preserve">    常用家具锁产品的安装中心距推荐尺寸见表C.1。</w:t>
      </w:r>
    </w:p>
    <w:p w14:paraId="16E12A5C">
      <w:pPr>
        <w:pStyle w:val="59"/>
        <w:spacing w:line="360" w:lineRule="exact"/>
        <w:ind w:firstLine="420"/>
        <w:rPr>
          <w:rFonts w:hint="eastAsia" w:ascii="黑体" w:hAnsi="黑体" w:eastAsia="黑体"/>
          <w:color w:val="auto"/>
          <w:highlight w:val="none"/>
        </w:rPr>
      </w:pPr>
      <w:r>
        <w:rPr>
          <w:rFonts w:hint="eastAsia" w:ascii="黑体" w:hAnsi="黑体" w:eastAsia="黑体"/>
          <w:color w:val="auto"/>
          <w:highlight w:val="none"/>
        </w:rPr>
        <w:t>C.3  锁头直径</w:t>
      </w:r>
    </w:p>
    <w:p w14:paraId="33FAD13C">
      <w:pPr>
        <w:pStyle w:val="59"/>
        <w:spacing w:line="360" w:lineRule="exact"/>
        <w:ind w:firstLine="420"/>
        <w:rPr>
          <w:rFonts w:hint="eastAsia" w:hAnsi="宋体"/>
          <w:color w:val="auto"/>
          <w:highlight w:val="none"/>
        </w:rPr>
      </w:pPr>
      <w:r>
        <w:rPr>
          <w:rFonts w:hint="eastAsia" w:ascii="黑体" w:hAnsi="黑体" w:eastAsia="黑体"/>
          <w:color w:val="auto"/>
          <w:highlight w:val="none"/>
        </w:rPr>
        <w:t xml:space="preserve">    </w:t>
      </w:r>
      <w:r>
        <w:rPr>
          <w:rFonts w:hint="eastAsia" w:hAnsi="宋体"/>
          <w:color w:val="auto"/>
          <w:highlight w:val="none"/>
        </w:rPr>
        <w:t>常用家具锁产品的锁头直径推荐尺寸见表C.1。</w:t>
      </w:r>
    </w:p>
    <w:p w14:paraId="5ACD825E">
      <w:pPr>
        <w:pStyle w:val="59"/>
        <w:spacing w:line="360" w:lineRule="exact"/>
        <w:ind w:firstLine="420"/>
        <w:rPr>
          <w:rFonts w:hint="eastAsia" w:ascii="黑体" w:hAnsi="黑体" w:eastAsia="黑体"/>
          <w:color w:val="auto"/>
          <w:highlight w:val="none"/>
        </w:rPr>
      </w:pPr>
      <w:r>
        <w:rPr>
          <w:rFonts w:hint="eastAsia"/>
          <w:color w:val="auto"/>
          <w:highlight w:val="none"/>
        </w:rPr>
        <w:t xml:space="preserve">                        </w:t>
      </w:r>
      <w:r>
        <w:rPr>
          <w:rFonts w:hint="eastAsia" w:ascii="黑体" w:hAnsi="黑体" w:eastAsia="黑体"/>
          <w:color w:val="auto"/>
          <w:highlight w:val="none"/>
        </w:rPr>
        <w:t xml:space="preserve">表C.1 安装边宽、安装中心距、锁头直径  </w:t>
      </w:r>
    </w:p>
    <w:p w14:paraId="7FA636BA">
      <w:pPr>
        <w:pStyle w:val="59"/>
        <w:ind w:firstLine="420"/>
        <w:rPr>
          <w:color w:val="auto"/>
          <w:highlight w:val="none"/>
        </w:rPr>
      </w:pPr>
      <w:r>
        <w:rPr>
          <w:rFonts w:hint="eastAsia"/>
          <w:color w:val="auto"/>
          <w:highlight w:val="none"/>
        </w:rPr>
        <w:t xml:space="preserve">                                                                          </w:t>
      </w:r>
      <w:r>
        <w:rPr>
          <w:rFonts w:hint="eastAsia"/>
          <w:color w:val="auto"/>
          <w:highlight w:val="none"/>
          <w:lang w:val="en-US" w:eastAsia="zh-CN"/>
        </w:rPr>
        <w:t xml:space="preserve">  </w:t>
      </w:r>
      <w:r>
        <w:rPr>
          <w:rFonts w:hint="eastAsia"/>
          <w:color w:val="auto"/>
          <w:sz w:val="18"/>
          <w:szCs w:val="18"/>
          <w:highlight w:val="none"/>
        </w:rPr>
        <w:t>单位为毫米</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8"/>
        <w:gridCol w:w="2947"/>
        <w:gridCol w:w="1872"/>
        <w:gridCol w:w="3107"/>
      </w:tblGrid>
      <w:tr w14:paraId="7659F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2" w:hRule="atLeast"/>
          <w:tblHeader/>
          <w:jc w:val="center"/>
        </w:trPr>
        <w:tc>
          <w:tcPr>
            <w:tcW w:w="1408" w:type="dxa"/>
            <w:tcBorders>
              <w:top w:val="single" w:color="auto" w:sz="8" w:space="0"/>
              <w:bottom w:val="single" w:color="auto" w:sz="8" w:space="0"/>
            </w:tcBorders>
            <w:noWrap w:val="0"/>
            <w:vAlign w:val="center"/>
          </w:tcPr>
          <w:p w14:paraId="007BC8DA">
            <w:pPr>
              <w:pStyle w:val="180"/>
              <w:rPr>
                <w:color w:val="auto"/>
                <w:highlight w:val="none"/>
              </w:rPr>
            </w:pPr>
            <w:r>
              <w:rPr>
                <w:rFonts w:hint="eastAsia"/>
                <w:color w:val="auto"/>
                <w:highlight w:val="none"/>
              </w:rPr>
              <w:t>项目</w:t>
            </w:r>
          </w:p>
        </w:tc>
        <w:tc>
          <w:tcPr>
            <w:tcW w:w="2947" w:type="dxa"/>
            <w:tcBorders>
              <w:top w:val="single" w:color="auto" w:sz="8" w:space="0"/>
              <w:bottom w:val="single" w:color="auto" w:sz="8" w:space="0"/>
            </w:tcBorders>
            <w:noWrap w:val="0"/>
            <w:vAlign w:val="center"/>
          </w:tcPr>
          <w:p w14:paraId="7366D055">
            <w:pPr>
              <w:pStyle w:val="180"/>
              <w:spacing w:line="360" w:lineRule="exact"/>
              <w:rPr>
                <w:color w:val="auto"/>
                <w:highlight w:val="none"/>
              </w:rPr>
            </w:pPr>
            <w:r>
              <w:rPr>
                <w:rFonts w:hint="eastAsia"/>
                <w:color w:val="auto"/>
                <w:highlight w:val="none"/>
              </w:rPr>
              <w:t>安装边宽</w:t>
            </w:r>
          </w:p>
        </w:tc>
        <w:tc>
          <w:tcPr>
            <w:tcW w:w="1872" w:type="dxa"/>
            <w:tcBorders>
              <w:top w:val="single" w:color="auto" w:sz="8" w:space="0"/>
              <w:bottom w:val="single" w:color="auto" w:sz="8" w:space="0"/>
            </w:tcBorders>
            <w:noWrap w:val="0"/>
            <w:vAlign w:val="center"/>
          </w:tcPr>
          <w:p w14:paraId="54102577">
            <w:pPr>
              <w:pStyle w:val="180"/>
              <w:spacing w:line="360" w:lineRule="exact"/>
              <w:rPr>
                <w:color w:val="auto"/>
                <w:highlight w:val="none"/>
              </w:rPr>
            </w:pPr>
            <w:r>
              <w:rPr>
                <w:rFonts w:hint="eastAsia"/>
                <w:color w:val="auto"/>
                <w:highlight w:val="none"/>
              </w:rPr>
              <w:t>安装中心距</w:t>
            </w:r>
          </w:p>
        </w:tc>
        <w:tc>
          <w:tcPr>
            <w:tcW w:w="3107" w:type="dxa"/>
            <w:tcBorders>
              <w:top w:val="single" w:color="auto" w:sz="8" w:space="0"/>
              <w:bottom w:val="single" w:color="auto" w:sz="8" w:space="0"/>
            </w:tcBorders>
            <w:noWrap w:val="0"/>
            <w:vAlign w:val="center"/>
          </w:tcPr>
          <w:p w14:paraId="67BFD114">
            <w:pPr>
              <w:pStyle w:val="180"/>
              <w:spacing w:line="360" w:lineRule="exact"/>
              <w:rPr>
                <w:color w:val="auto"/>
                <w:highlight w:val="none"/>
              </w:rPr>
            </w:pPr>
            <w:r>
              <w:rPr>
                <w:rFonts w:hint="eastAsia"/>
                <w:color w:val="auto"/>
                <w:highlight w:val="none"/>
              </w:rPr>
              <w:t>锁头直径（螺纹、非螺纹）</w:t>
            </w:r>
          </w:p>
        </w:tc>
      </w:tr>
      <w:tr w14:paraId="6C554A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408" w:type="dxa"/>
            <w:tcBorders>
              <w:top w:val="single" w:color="auto" w:sz="8" w:space="0"/>
              <w:bottom w:val="single" w:color="auto" w:sz="8" w:space="0"/>
            </w:tcBorders>
            <w:noWrap w:val="0"/>
            <w:vAlign w:val="center"/>
          </w:tcPr>
          <w:p w14:paraId="4D4C600E">
            <w:pPr>
              <w:pStyle w:val="180"/>
              <w:rPr>
                <w:color w:val="auto"/>
                <w:highlight w:val="none"/>
              </w:rPr>
            </w:pPr>
            <w:r>
              <w:rPr>
                <w:rFonts w:hint="eastAsia"/>
                <w:color w:val="auto"/>
                <w:highlight w:val="none"/>
              </w:rPr>
              <w:t>数值</w:t>
            </w:r>
          </w:p>
        </w:tc>
        <w:tc>
          <w:tcPr>
            <w:tcW w:w="2947" w:type="dxa"/>
            <w:tcBorders>
              <w:top w:val="single" w:color="auto" w:sz="8" w:space="0"/>
              <w:bottom w:val="single" w:color="auto" w:sz="8" w:space="0"/>
            </w:tcBorders>
            <w:noWrap w:val="0"/>
            <w:vAlign w:val="center"/>
          </w:tcPr>
          <w:p w14:paraId="402A6475">
            <w:pPr>
              <w:pStyle w:val="180"/>
              <w:rPr>
                <w:color w:val="auto"/>
                <w:highlight w:val="none"/>
              </w:rPr>
            </w:pPr>
            <w:r>
              <w:rPr>
                <w:rFonts w:hint="eastAsia"/>
                <w:color w:val="auto"/>
                <w:highlight w:val="none"/>
              </w:rPr>
              <w:t>10.6、13、16、18、26</w:t>
            </w:r>
          </w:p>
        </w:tc>
        <w:tc>
          <w:tcPr>
            <w:tcW w:w="1872" w:type="dxa"/>
            <w:tcBorders>
              <w:top w:val="single" w:color="auto" w:sz="8" w:space="0"/>
              <w:bottom w:val="single" w:color="auto" w:sz="8" w:space="0"/>
            </w:tcBorders>
            <w:noWrap w:val="0"/>
            <w:vAlign w:val="center"/>
          </w:tcPr>
          <w:p w14:paraId="2083E574">
            <w:pPr>
              <w:pStyle w:val="180"/>
              <w:rPr>
                <w:color w:val="auto"/>
                <w:highlight w:val="none"/>
              </w:rPr>
            </w:pPr>
            <w:r>
              <w:rPr>
                <w:rFonts w:hint="eastAsia"/>
                <w:color w:val="auto"/>
                <w:highlight w:val="none"/>
              </w:rPr>
              <w:t>20、22.5</w:t>
            </w:r>
          </w:p>
        </w:tc>
        <w:tc>
          <w:tcPr>
            <w:tcW w:w="3107" w:type="dxa"/>
            <w:tcBorders>
              <w:top w:val="single" w:color="auto" w:sz="8" w:space="0"/>
              <w:bottom w:val="single" w:color="auto" w:sz="8" w:space="0"/>
            </w:tcBorders>
            <w:noWrap w:val="0"/>
            <w:vAlign w:val="center"/>
          </w:tcPr>
          <w:p w14:paraId="0F7E6BAD">
            <w:pPr>
              <w:pStyle w:val="180"/>
              <w:rPr>
                <w:color w:val="auto"/>
                <w:highlight w:val="none"/>
              </w:rPr>
            </w:pPr>
            <w:r>
              <w:rPr>
                <w:rFonts w:hint="eastAsia"/>
                <w:color w:val="auto"/>
                <w:highlight w:val="none"/>
              </w:rPr>
              <w:t>12、16、18、19、20、22、28</w:t>
            </w:r>
          </w:p>
        </w:tc>
      </w:tr>
      <w:tr w14:paraId="07FFD7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9334" w:type="dxa"/>
            <w:gridSpan w:val="4"/>
            <w:noWrap w:val="0"/>
            <w:vAlign w:val="center"/>
          </w:tcPr>
          <w:p w14:paraId="5655F0CF">
            <w:pPr>
              <w:pStyle w:val="180"/>
              <w:spacing w:line="360" w:lineRule="exact"/>
              <w:jc w:val="both"/>
              <w:rPr>
                <w:color w:val="auto"/>
                <w:highlight w:val="none"/>
              </w:rPr>
            </w:pPr>
            <w:r>
              <w:rPr>
                <w:rFonts w:hint="eastAsia"/>
                <w:color w:val="auto"/>
                <w:highlight w:val="none"/>
              </w:rPr>
              <w:t xml:space="preserve">     </w:t>
            </w:r>
            <w:r>
              <w:rPr>
                <w:rFonts w:hint="eastAsia" w:ascii="黑体" w:hAnsi="黑体" w:eastAsia="黑体" w:cs="黑体"/>
                <w:color w:val="auto"/>
                <w:highlight w:val="none"/>
              </w:rPr>
              <w:t>注1</w:t>
            </w:r>
            <w:r>
              <w:rPr>
                <w:rFonts w:hint="eastAsia"/>
                <w:color w:val="auto"/>
                <w:highlight w:val="none"/>
              </w:rPr>
              <w:t>：安装边宽、安装中心距、锁头直径（非螺纹）均按公差h12级生产制造；锁头直径（螺纹）按公差b12级公差制造。</w:t>
            </w:r>
          </w:p>
          <w:p w14:paraId="5F246511">
            <w:pPr>
              <w:pStyle w:val="180"/>
              <w:spacing w:line="360" w:lineRule="exact"/>
              <w:jc w:val="both"/>
              <w:rPr>
                <w:color w:val="auto"/>
                <w:highlight w:val="none"/>
              </w:rPr>
            </w:pPr>
            <w:r>
              <w:rPr>
                <w:rFonts w:hint="eastAsia"/>
                <w:color w:val="auto"/>
                <w:highlight w:val="none"/>
              </w:rPr>
              <w:t xml:space="preserve">     </w:t>
            </w:r>
            <w:r>
              <w:rPr>
                <w:rFonts w:hint="eastAsia" w:ascii="黑体" w:hAnsi="黑体" w:eastAsia="黑体" w:cs="黑体"/>
                <w:color w:val="auto"/>
                <w:highlight w:val="none"/>
              </w:rPr>
              <w:t>注2</w:t>
            </w:r>
            <w:r>
              <w:rPr>
                <w:rFonts w:hint="eastAsia"/>
                <w:color w:val="auto"/>
                <w:highlight w:val="none"/>
              </w:rPr>
              <w:t>：安装中心距的规格尺寸可根据客户需求选择。</w:t>
            </w:r>
          </w:p>
        </w:tc>
      </w:tr>
    </w:tbl>
    <w:p w14:paraId="154CC048">
      <w:pPr>
        <w:pStyle w:val="59"/>
        <w:ind w:left="0" w:leftChars="0" w:firstLine="0" w:firstLineChars="0"/>
        <w:rPr>
          <w:rFonts w:hint="eastAsia"/>
          <w:vanish w:val="0"/>
          <w:color w:val="auto"/>
          <w:highlight w:val="none"/>
        </w:rPr>
      </w:pPr>
    </w:p>
    <w:p w14:paraId="2EF5ECD3">
      <w:pPr>
        <w:pStyle w:val="59"/>
        <w:ind w:left="0" w:leftChars="0" w:firstLine="0" w:firstLineChars="0"/>
        <w:rPr>
          <w:color w:val="auto"/>
          <w:highlight w:val="none"/>
        </w:rPr>
      </w:pPr>
    </w:p>
    <w:p w14:paraId="271E4C49">
      <w:pPr>
        <w:pStyle w:val="59"/>
        <w:ind w:left="0" w:leftChars="0" w:firstLine="0" w:firstLineChars="0"/>
        <w:rPr>
          <w:color w:val="auto"/>
          <w:highlight w:val="none"/>
        </w:rPr>
      </w:pPr>
    </w:p>
    <w:p w14:paraId="600A51FA">
      <w:pPr>
        <w:pStyle w:val="59"/>
        <w:ind w:left="0" w:leftChars="0" w:firstLine="0" w:firstLineChars="0"/>
        <w:rPr>
          <w:color w:val="auto"/>
          <w:highlight w:val="none"/>
        </w:rPr>
      </w:pPr>
    </w:p>
    <w:p w14:paraId="1BD7933D">
      <w:pPr>
        <w:pStyle w:val="59"/>
        <w:ind w:left="0" w:leftChars="0" w:firstLine="0" w:firstLineChars="0"/>
        <w:rPr>
          <w:color w:val="auto"/>
          <w:highlight w:val="none"/>
        </w:rPr>
      </w:pPr>
    </w:p>
    <w:p w14:paraId="268B458B">
      <w:pPr>
        <w:pStyle w:val="59"/>
        <w:ind w:left="0" w:leftChars="0" w:firstLine="0" w:firstLineChars="0"/>
        <w:jc w:val="center"/>
        <w:rPr>
          <w:rFonts w:hint="eastAsia"/>
          <w:vanish w:val="0"/>
          <w:color w:val="auto"/>
          <w:highlight w:val="none"/>
        </w:rPr>
      </w:pPr>
      <w:r>
        <w:rPr>
          <w:color w:val="auto"/>
          <w:highlight w:val="none"/>
        </w:rPr>
        <w:drawing>
          <wp:inline distT="0" distB="0" distL="114300" distR="114300">
            <wp:extent cx="1485900" cy="317500"/>
            <wp:effectExtent l="0" t="0" r="0" b="635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34"/>
                    <a:stretch>
                      <a:fillRect/>
                    </a:stretch>
                  </pic:blipFill>
                  <pic:spPr>
                    <a:xfrm>
                      <a:off x="0" y="0"/>
                      <a:ext cx="1485900" cy="317500"/>
                    </a:xfrm>
                    <a:prstGeom prst="rect">
                      <a:avLst/>
                    </a:prstGeom>
                    <a:noFill/>
                    <a:ln>
                      <a:noFill/>
                    </a:ln>
                  </pic:spPr>
                </pic:pic>
              </a:graphicData>
            </a:graphic>
          </wp:inline>
        </w:drawing>
      </w:r>
    </w:p>
    <w:p w14:paraId="450D4452">
      <w:pPr>
        <w:pStyle w:val="59"/>
        <w:ind w:left="0" w:leftChars="0" w:firstLine="0" w:firstLineChars="0"/>
        <w:rPr>
          <w:rFonts w:hint="eastAsia"/>
          <w:vanish w:val="0"/>
          <w:color w:val="auto"/>
          <w:highlight w:val="none"/>
        </w:rPr>
      </w:pPr>
    </w:p>
    <w:p w14:paraId="1DDE73B4">
      <w:pPr>
        <w:pStyle w:val="59"/>
        <w:ind w:left="0" w:leftChars="0" w:firstLine="0" w:firstLineChars="0"/>
        <w:rPr>
          <w:rFonts w:hint="default" w:eastAsia="宋体"/>
          <w:b/>
          <w:bCs/>
          <w:vanish w:val="0"/>
          <w:color w:val="auto"/>
          <w:highlight w:val="none"/>
          <w:lang w:val="en-US" w:eastAsia="zh-CN"/>
        </w:rPr>
      </w:pPr>
      <w:r>
        <w:rPr>
          <w:rFonts w:hint="eastAsia"/>
          <w:vanish w:val="0"/>
          <w:color w:val="auto"/>
          <w:highlight w:val="none"/>
          <w:lang w:val="en-US" w:eastAsia="zh-CN"/>
        </w:rPr>
        <w:t xml:space="preserve">                               </w:t>
      </w:r>
    </w:p>
    <w:sectPr>
      <w:pgSz w:w="11906" w:h="16838"/>
      <w:pgMar w:top="1928" w:right="1134" w:bottom="1134" w:left="1134" w:header="1418" w:footer="1134" w:gutter="284"/>
      <w:pgBorders>
        <w:top w:val="none" w:sz="0" w:space="0"/>
        <w:left w:val="none" w:sz="0" w:space="0"/>
        <w:bottom w:val="none" w:sz="0" w:space="0"/>
        <w:right w:val="none" w:sz="0" w:space="0"/>
      </w:pgBorders>
      <w:pgNumType w:fmt="decimal"/>
      <w:cols w:space="720" w:num="1"/>
      <w:formProt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T" w:date="2026-08-06T16:31:25Z" w:initials="P">
    <w:p w14:paraId="715C1C92">
      <w:pPr>
        <w:pStyle w:val="13"/>
        <w:rPr>
          <w:rFonts w:hint="default" w:eastAsia="宋体"/>
          <w:lang w:val="en-US" w:eastAsia="zh-CN"/>
        </w:rPr>
      </w:pPr>
      <w:r>
        <w:rPr>
          <w:rFonts w:hint="eastAsia"/>
          <w:lang w:val="en-US" w:eastAsia="zh-CN"/>
        </w:rPr>
        <w:t>附录C放到后面了，删除</w:t>
      </w:r>
    </w:p>
  </w:comment>
  <w:comment w:id="1" w:author="WT" w:date="2026-08-06T16:38:34Z" w:initials="P">
    <w:p w14:paraId="5BDF8EBF">
      <w:pPr>
        <w:pStyle w:val="13"/>
        <w:rPr>
          <w:rFonts w:hint="default" w:eastAsia="宋体"/>
          <w:lang w:val="en-US" w:eastAsia="zh-CN"/>
        </w:rPr>
      </w:pPr>
      <w:r>
        <w:rPr>
          <w:rFonts w:hint="eastAsia"/>
          <w:lang w:val="en-US" w:eastAsia="zh-CN"/>
        </w:rPr>
        <w:t>多了一个空格</w:t>
      </w:r>
    </w:p>
  </w:comment>
  <w:comment w:id="2" w:author="WT" w:date="2026-08-06T16:51:47Z" w:initials="P">
    <w:p w14:paraId="3F529A77">
      <w:pPr>
        <w:pStyle w:val="13"/>
        <w:rPr>
          <w:rFonts w:hint="default" w:eastAsia="宋体"/>
          <w:lang w:val="en-US" w:eastAsia="zh-CN"/>
        </w:rPr>
      </w:pPr>
      <w:r>
        <w:rPr>
          <w:rFonts w:hint="eastAsia"/>
          <w:lang w:val="en-US" w:eastAsia="zh-CN"/>
        </w:rPr>
        <w:t>等级？</w:t>
      </w:r>
    </w:p>
  </w:comment>
  <w:comment w:id="3" w:author="WT" w:date="2026-08-07T20:31:43Z" w:initials="P">
    <w:p w14:paraId="4B54059C">
      <w:pPr>
        <w:pStyle w:val="13"/>
        <w:rPr>
          <w:rFonts w:hint="default" w:eastAsia="宋体"/>
          <w:lang w:val="en-US" w:eastAsia="zh-CN"/>
        </w:rPr>
      </w:pPr>
      <w:r>
        <w:rPr>
          <w:rFonts w:hint="eastAsia"/>
          <w:lang w:val="en-US" w:eastAsia="zh-CN"/>
        </w:rPr>
        <w:t>这个图的</w:t>
      </w:r>
      <w:r>
        <w:rPr>
          <w:rFonts w:hint="default"/>
          <w:lang w:val="en-US" w:eastAsia="zh-CN"/>
        </w:rPr>
        <w:t>”</w:t>
      </w:r>
      <w:r>
        <w:rPr>
          <w:rFonts w:hint="eastAsia"/>
          <w:lang w:val="en-US" w:eastAsia="zh-CN"/>
        </w:rPr>
        <w:t>F</w:t>
      </w:r>
      <w:r>
        <w:rPr>
          <w:rFonts w:hint="default"/>
          <w:lang w:val="en-US" w:eastAsia="zh-CN"/>
        </w:rPr>
        <w:t>”</w:t>
      </w:r>
      <w:r>
        <w:rPr>
          <w:rFonts w:hint="eastAsia"/>
          <w:lang w:val="en-US" w:eastAsia="zh-CN"/>
        </w:rPr>
        <w:t>有点大</w:t>
      </w:r>
    </w:p>
  </w:comment>
  <w:comment w:id="4" w:author="WT" w:date="2026-08-07T20:29:22Z" w:initials="P">
    <w:p w14:paraId="570A0B33">
      <w:pPr>
        <w:pStyle w:val="13"/>
        <w:rPr>
          <w:rFonts w:hint="eastAsia"/>
          <w:lang w:val="en-US" w:eastAsia="zh-CN"/>
        </w:rPr>
      </w:pPr>
      <w:r>
        <w:rPr>
          <w:rFonts w:hint="eastAsia"/>
          <w:lang w:val="en-US" w:eastAsia="zh-CN"/>
        </w:rPr>
        <w:t>帮把图调整下，把另一边的执手去掉。</w:t>
      </w:r>
    </w:p>
    <w:p w14:paraId="58C56691">
      <w:pPr>
        <w:pStyle w:val="13"/>
        <w:rPr>
          <w:rFonts w:hint="default"/>
          <w:lang w:val="en-US" w:eastAsia="zh-CN"/>
        </w:rPr>
      </w:pPr>
      <w:r>
        <w:rPr>
          <w:rFonts w:hint="eastAsia"/>
          <w:lang w:val="en-US" w:eastAsia="zh-CN"/>
        </w:rPr>
        <w:t>家具锁没有内外把手。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15C1C92" w15:done="0"/>
  <w15:commentEx w15:paraId="5BDF8EBF" w15:done="0"/>
  <w15:commentEx w15:paraId="3F529A77" w15:done="0"/>
  <w15:commentEx w15:paraId="4B54059C" w15:done="0"/>
  <w15:commentEx w15:paraId="58C566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auto"/>
    <w:pitch w:val="default"/>
    <w:sig w:usb0="800001E3" w:usb1="1200FFEF" w:usb2="00040000" w:usb3="04000000" w:csb0="00000001" w:csb1="40000000"/>
  </w:font>
  <w:font w:name="等线 Light">
    <w:panose1 w:val="02010600030101010101"/>
    <w:charset w:val="86"/>
    <w:family w:val="auto"/>
    <w:pitch w:val="default"/>
    <w:sig w:usb0="A00002BF" w:usb1="38CF7CFA" w:usb2="00000016" w:usb3="00000000" w:csb0="0004000F" w:csb1="00000000"/>
  </w:font>
  <w:font w:name="FZSSK--GBK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E-BZ">
    <w:altName w:val="Segoe Print"/>
    <w:panose1 w:val="00000000000000000000"/>
    <w:charset w:val="00"/>
    <w:family w:val="auto"/>
    <w:pitch w:val="default"/>
    <w:sig w:usb0="00000000" w:usb1="00000000" w:usb2="00000000" w:usb3="00000000" w:csb0="00040001" w:csb1="00000000"/>
  </w:font>
  <w:font w:name="E-BX">
    <w:altName w:val="Segoe Print"/>
    <w:panose1 w:val="00000000000000000000"/>
    <w:charset w:val="00"/>
    <w:family w:val="auto"/>
    <w:pitch w:val="default"/>
    <w:sig w:usb0="00000000" w:usb1="00000000" w:usb2="00000000" w:usb3="00000000" w:csb0="00040001" w:csb1="00000000"/>
  </w:font>
  <w:font w:name="FZHTK--GBK1-0">
    <w:altName w:val="Segoe Print"/>
    <w:panose1 w:val="00000000000000000000"/>
    <w:charset w:val="00"/>
    <w:family w:val="auto"/>
    <w:pitch w:val="default"/>
    <w:sig w:usb0="00000000" w:usb1="00000000" w:usb2="00000000"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21A32">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9EFCC">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C8E98">
    <w:pPr>
      <w:pStyle w:val="5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BAF5D4">
                          <w:pPr>
                            <w:pStyle w:val="55"/>
                          </w:pPr>
                          <w:r>
                            <w:fldChar w:fldCharType="begin"/>
                          </w:r>
                          <w:r>
                            <w:instrText xml:space="preserve">PAGE   \* MERGEFORMAT</w:instrText>
                          </w:r>
                          <w:r>
                            <w:fldChar w:fldCharType="separate"/>
                          </w:r>
                          <w:r>
                            <w:rPr>
                              <w:lang w:val="zh-CN"/>
                            </w:rPr>
                            <w:t>1</w:t>
                          </w:r>
                          <w:r>
                            <w:fldChar w:fldCharType="end"/>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AAMCtt8BAADAAwAADgAAAAAA&#10;AAABACAAAAAeAQAAZHJzL2Uyb0RvYy54bWxQSwUGAAAAAAYABgBZAQAAbwUAAAAA&#10;">
              <v:fill on="f" focussize="0,0"/>
              <v:stroke on="f"/>
              <v:imagedata o:title=""/>
              <o:lock v:ext="edit" aspectratio="f"/>
              <v:textbox inset="0mm,0mm,0mm,0mm" style="mso-fit-shape-to-text:t;">
                <w:txbxContent>
                  <w:p w14:paraId="75BAF5D4">
                    <w:pPr>
                      <w:pStyle w:val="55"/>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0A625">
    <w:pPr>
      <w:pStyle w:val="5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908DC1">
                          <w:pPr>
                            <w:pStyle w:val="55"/>
                          </w:pPr>
                          <w:r>
                            <w:fldChar w:fldCharType="begin"/>
                          </w:r>
                          <w:r>
                            <w:instrText xml:space="preserve">PAGE   \* MERGEFORMAT</w:instrText>
                          </w:r>
                          <w:r>
                            <w:fldChar w:fldCharType="separate"/>
                          </w:r>
                          <w:r>
                            <w:rPr>
                              <w:lang w:val="zh-CN"/>
                            </w:rPr>
                            <w:t>1</w:t>
                          </w:r>
                          <w:r>
                            <w:fldChar w:fldCharType="end"/>
                          </w:r>
                        </w:p>
                      </w:txbxContent>
                    </wps:txbx>
                    <wps:bodyPr vert="horz" wrap="none" lIns="0" tIns="0" rIns="0" bIns="0" anchor="t" anchorCtr="0" upright="0">
                      <a:spAutoFit/>
                    </wps:bodyPr>
                  </wps:wsp>
                </a:graphicData>
              </a:graphic>
            </wp:anchor>
          </w:drawing>
        </mc:Choice>
        <mc:Fallback>
          <w:pict>
            <v:shape id="文本框 14"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SbEFd8BAADAAwAADgAAAAAA&#10;AAABACAAAAAeAQAAZHJzL2Uyb0RvYy54bWxQSwUGAAAAAAYABgBZAQAAbwUAAAAA&#10;">
              <v:fill on="f" focussize="0,0"/>
              <v:stroke on="f"/>
              <v:imagedata o:title=""/>
              <o:lock v:ext="edit" aspectratio="f"/>
              <v:textbox inset="0mm,0mm,0mm,0mm" style="mso-fit-shape-to-text:t;">
                <w:txbxContent>
                  <w:p w14:paraId="31908DC1">
                    <w:pPr>
                      <w:pStyle w:val="55"/>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D41D8">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678D5">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79F5B">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2CEEC">
    <w:pPr>
      <w:pStyle w:val="65"/>
      <w:rPr>
        <w:rFonts w:hint="eastAsia"/>
      </w:rPr>
    </w:pPr>
    <w:r>
      <w:fldChar w:fldCharType="begin"/>
    </w:r>
    <w:r>
      <w:instrText xml:space="preserve"> STYLEREF  标准文件_文件编号  \* MERGEFORMAT </w:instrText>
    </w:r>
    <w:r>
      <w:fldChar w:fldCharType="separate"/>
    </w:r>
    <w:r>
      <w:t>QB/T 1621—202X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15364">
    <w:pPr>
      <w:pStyle w:val="19"/>
      <w:jc w:val="right"/>
    </w:pPr>
    <w:r>
      <w:fldChar w:fldCharType="begin"/>
    </w:r>
    <w:r>
      <w:instrText xml:space="preserve"> STYLEREF  标准文件_文件编号  \* MERGEFORMAT </w:instrText>
    </w:r>
    <w:r>
      <w:fldChar w:fldCharType="separate"/>
    </w:r>
    <w:r>
      <w:t>QB/T 1621—202X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hAnsi="等线" w:eastAsia="黑体"/>
        <w:b w:val="0"/>
        <w:i w:val="0"/>
        <w:sz w:val="21"/>
      </w:rPr>
    </w:lvl>
    <w:lvl w:ilvl="2" w:tentative="0">
      <w:start w:val="1"/>
      <w:numFmt w:val="decimal"/>
      <w:pStyle w:val="202"/>
      <w:suff w:val="nothing"/>
      <w:lvlText w:val="%10.%2.%3 "/>
      <w:lvlJc w:val="left"/>
      <w:pPr>
        <w:ind w:left="0" w:firstLine="0"/>
      </w:pPr>
      <w:rPr>
        <w:rFonts w:hint="eastAsia" w:ascii="黑体" w:hAnsi="等线" w:eastAsia="黑体"/>
        <w:b w:val="0"/>
        <w:i w:val="0"/>
        <w:sz w:val="21"/>
      </w:rPr>
    </w:lvl>
    <w:lvl w:ilvl="3" w:tentative="0">
      <w:start w:val="1"/>
      <w:numFmt w:val="decimal"/>
      <w:pStyle w:val="203"/>
      <w:suff w:val="nothing"/>
      <w:lvlText w:val="%10.%2.%3.%4 "/>
      <w:lvlJc w:val="left"/>
      <w:pPr>
        <w:ind w:left="0" w:firstLine="0"/>
      </w:pPr>
      <w:rPr>
        <w:rFonts w:hint="eastAsia" w:ascii="黑体" w:hAnsi="等线" w:eastAsia="黑体"/>
        <w:b w:val="0"/>
        <w:i w:val="0"/>
        <w:sz w:val="21"/>
      </w:rPr>
    </w:lvl>
    <w:lvl w:ilvl="4" w:tentative="0">
      <w:start w:val="1"/>
      <w:numFmt w:val="decimal"/>
      <w:pStyle w:val="204"/>
      <w:suff w:val="nothing"/>
      <w:lvlText w:val="%10.%2.%3.%4.%5 "/>
      <w:lvlJc w:val="left"/>
      <w:pPr>
        <w:ind w:left="0" w:firstLine="0"/>
      </w:pPr>
      <w:rPr>
        <w:rFonts w:hint="eastAsia" w:ascii="黑体" w:hAnsi="等线" w:eastAsia="黑体"/>
        <w:b w:val="0"/>
        <w:i w:val="0"/>
        <w:sz w:val="21"/>
      </w:rPr>
    </w:lvl>
    <w:lvl w:ilvl="5" w:tentative="0">
      <w:start w:val="1"/>
      <w:numFmt w:val="decimal"/>
      <w:pStyle w:val="205"/>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4390E25"/>
    <w:multiLevelType w:val="multilevel"/>
    <w:tmpl w:val="14390E25"/>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1ED54FF"/>
    <w:multiLevelType w:val="multilevel"/>
    <w:tmpl w:val="41ED54FF"/>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4">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CBB30B8"/>
    <w:multiLevelType w:val="multilevel"/>
    <w:tmpl w:val="5CBB30B8"/>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3">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4E90A5D"/>
    <w:multiLevelType w:val="multilevel"/>
    <w:tmpl w:val="64E90A5D"/>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6">
    <w:nsid w:val="654A26C9"/>
    <w:multiLevelType w:val="multilevel"/>
    <w:tmpl w:val="654A26C9"/>
    <w:lvl w:ilvl="0" w:tentative="0">
      <w:start w:val="1"/>
      <w:numFmt w:val="none"/>
      <w:pStyle w:val="190"/>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7">
    <w:nsid w:val="657D3FBC"/>
    <w:multiLevelType w:val="multilevel"/>
    <w:tmpl w:val="657D3FBC"/>
    <w:lvl w:ilvl="0" w:tentative="0">
      <w:start w:val="1"/>
      <w:numFmt w:val="upperLetter"/>
      <w:pStyle w:val="80"/>
      <w:suff w:val="nothing"/>
      <w:lvlText w:val="附录%1"/>
      <w:lvlJc w:val="left"/>
      <w:pPr>
        <w:ind w:left="7088" w:firstLine="0"/>
      </w:pPr>
      <w:rPr>
        <w:rFonts w:hint="eastAsia"/>
        <w:spacing w:val="100"/>
        <w:lang w:val="en-US"/>
      </w:rPr>
    </w:lvl>
    <w:lvl w:ilvl="1" w:tentative="0">
      <w:start w:val="1"/>
      <w:numFmt w:val="decimal"/>
      <w:pStyle w:val="82"/>
      <w:suff w:val="nothing"/>
      <w:lvlText w:val="%1.%2　"/>
      <w:lvlJc w:val="left"/>
      <w:pPr>
        <w:ind w:left="6237" w:firstLine="0"/>
      </w:pPr>
      <w:rPr>
        <w:rFonts w:hint="eastAsia" w:ascii="黑体" w:eastAsia="黑体"/>
        <w:b w:val="0"/>
        <w:i w:val="0"/>
        <w:sz w:val="21"/>
      </w:rPr>
    </w:lvl>
    <w:lvl w:ilvl="2" w:tentative="0">
      <w:start w:val="1"/>
      <w:numFmt w:val="decimal"/>
      <w:pStyle w:val="83"/>
      <w:suff w:val="nothing"/>
      <w:lvlText w:val="%1.%2.%3　"/>
      <w:lvlJc w:val="left"/>
      <w:pPr>
        <w:ind w:left="6237" w:firstLine="0"/>
      </w:pPr>
      <w:rPr>
        <w:rFonts w:hint="eastAsia" w:ascii="黑体" w:eastAsia="黑体"/>
        <w:b w:val="0"/>
        <w:i w:val="0"/>
        <w:sz w:val="21"/>
      </w:rPr>
    </w:lvl>
    <w:lvl w:ilvl="3" w:tentative="0">
      <w:start w:val="1"/>
      <w:numFmt w:val="decimal"/>
      <w:pStyle w:val="85"/>
      <w:suff w:val="nothing"/>
      <w:lvlText w:val="%1.%2.%3.%4　"/>
      <w:lvlJc w:val="left"/>
      <w:pPr>
        <w:ind w:left="6237" w:firstLine="0"/>
      </w:pPr>
      <w:rPr>
        <w:rFonts w:hint="eastAsia" w:ascii="黑体" w:eastAsia="黑体"/>
        <w:b w:val="0"/>
        <w:i w:val="0"/>
        <w:sz w:val="21"/>
      </w:rPr>
    </w:lvl>
    <w:lvl w:ilvl="4" w:tentative="0">
      <w:start w:val="1"/>
      <w:numFmt w:val="decimal"/>
      <w:pStyle w:val="86"/>
      <w:suff w:val="nothing"/>
      <w:lvlText w:val="%1.%2.%3.%4.%5　"/>
      <w:lvlJc w:val="left"/>
      <w:pPr>
        <w:ind w:left="6237" w:firstLine="0"/>
      </w:pPr>
      <w:rPr>
        <w:rFonts w:hint="eastAsia" w:ascii="黑体" w:eastAsia="黑体"/>
        <w:b w:val="0"/>
        <w:i w:val="0"/>
        <w:sz w:val="21"/>
      </w:rPr>
    </w:lvl>
    <w:lvl w:ilvl="5" w:tentative="0">
      <w:start w:val="1"/>
      <w:numFmt w:val="decimal"/>
      <w:pStyle w:val="88"/>
      <w:suff w:val="nothing"/>
      <w:lvlText w:val="%1.%2.%3.%4.%5.%6　"/>
      <w:lvlJc w:val="left"/>
      <w:pPr>
        <w:ind w:left="6237" w:firstLine="0"/>
      </w:pPr>
      <w:rPr>
        <w:rFonts w:hint="eastAsia" w:ascii="黑体" w:eastAsia="黑体"/>
        <w:b w:val="0"/>
        <w:i w:val="0"/>
        <w:sz w:val="21"/>
      </w:rPr>
    </w:lvl>
    <w:lvl w:ilvl="6" w:tentative="0">
      <w:start w:val="1"/>
      <w:numFmt w:val="decimal"/>
      <w:suff w:val="nothing"/>
      <w:lvlText w:val="%1.%2.%3.%4.%5.%6.%7　"/>
      <w:lvlJc w:val="left"/>
      <w:pPr>
        <w:ind w:left="6237" w:firstLine="0"/>
      </w:pPr>
      <w:rPr>
        <w:rFonts w:hint="eastAsia"/>
      </w:rPr>
    </w:lvl>
    <w:lvl w:ilvl="7" w:tentative="0">
      <w:start w:val="1"/>
      <w:numFmt w:val="decimal"/>
      <w:lvlText w:val="%1.%2.%3.%4.%5.%6.%7.%8"/>
      <w:lvlJc w:val="left"/>
      <w:pPr>
        <w:tabs>
          <w:tab w:val="left" w:pos="10631"/>
        </w:tabs>
        <w:ind w:left="10631" w:hanging="1418"/>
      </w:pPr>
      <w:rPr>
        <w:rFonts w:hint="eastAsia"/>
      </w:rPr>
    </w:lvl>
    <w:lvl w:ilvl="8" w:tentative="0">
      <w:start w:val="1"/>
      <w:numFmt w:val="decimal"/>
      <w:lvlText w:val="%1.%2.%3.%4.%5.%6.%7.%8.%9"/>
      <w:lvlJc w:val="left"/>
      <w:pPr>
        <w:tabs>
          <w:tab w:val="left" w:pos="11339"/>
        </w:tabs>
        <w:ind w:left="11339" w:hanging="1700"/>
      </w:pPr>
      <w:rPr>
        <w:rFonts w:hint="eastAsia"/>
      </w:rPr>
    </w:lvl>
  </w:abstractNum>
  <w:abstractNum w:abstractNumId="28">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9">
    <w:nsid w:val="69CB4B8A"/>
    <w:multiLevelType w:val="multilevel"/>
    <w:tmpl w:val="69CB4B8A"/>
    <w:lvl w:ilvl="0" w:tentative="0">
      <w:start w:val="1"/>
      <w:numFmt w:val="lowerLetter"/>
      <w:lvlText w:val="%1)"/>
      <w:lvlJc w:val="left"/>
      <w:pPr>
        <w:tabs>
          <w:tab w:val="left" w:pos="840"/>
        </w:tabs>
        <w:ind w:left="840" w:hanging="42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0">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14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426" w:firstLine="0"/>
      </w:pPr>
      <w:rPr>
        <w:rFonts w:hint="eastAsia" w:ascii="黑体" w:eastAsia="黑体"/>
        <w:b w:val="0"/>
        <w:i w:val="0"/>
        <w:color w:val="auto"/>
        <w:sz w:val="21"/>
      </w:rPr>
    </w:lvl>
    <w:lvl w:ilvl="4" w:tentative="0">
      <w:start w:val="1"/>
      <w:numFmt w:val="decimal"/>
      <w:pStyle w:val="97"/>
      <w:suff w:val="nothing"/>
      <w:lvlText w:val="%1%2.%3.%4.%5　"/>
      <w:lvlJc w:val="left"/>
      <w:pPr>
        <w:ind w:left="284"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3">
    <w:nsid w:val="6D6C07CD"/>
    <w:multiLevelType w:val="multilevel"/>
    <w:tmpl w:val="6D6C07CD"/>
    <w:lvl w:ilvl="0" w:tentative="0">
      <w:start w:val="1"/>
      <w:numFmt w:val="lowerLetter"/>
      <w:pStyle w:val="238"/>
      <w:lvlText w:val="%1)"/>
      <w:lvlJc w:val="left"/>
      <w:pPr>
        <w:tabs>
          <w:tab w:val="left" w:pos="839"/>
        </w:tabs>
        <w:ind w:left="839" w:hanging="419"/>
      </w:pPr>
      <w:rPr>
        <w:rFonts w:hint="eastAsia" w:ascii="宋体" w:hAnsi="Times New Roman" w:eastAsia="宋体"/>
        <w:b w:val="0"/>
        <w:i w:val="0"/>
        <w:sz w:val="21"/>
      </w:rPr>
    </w:lvl>
    <w:lvl w:ilvl="1" w:tentative="0">
      <w:start w:val="1"/>
      <w:numFmt w:val="decimal"/>
      <w:lvlText w:val="%2)"/>
      <w:lvlJc w:val="left"/>
      <w:pPr>
        <w:tabs>
          <w:tab w:val="left" w:pos="840"/>
        </w:tabs>
        <w:ind w:left="839" w:hanging="419"/>
      </w:pPr>
      <w:rPr>
        <w:rFonts w:hint="eastAsia" w:ascii="宋体" w:hAnsi="Times New Roman" w:eastAsia="宋体"/>
        <w:b w:val="0"/>
        <w:i w:val="0"/>
        <w:sz w:val="21"/>
      </w:rPr>
    </w:lvl>
    <w:lvl w:ilvl="2" w:tentative="0">
      <w:start w:val="1"/>
      <w:numFmt w:val="lowerRoman"/>
      <w:lvlText w:val="%3."/>
      <w:lvlJc w:val="right"/>
      <w:pPr>
        <w:tabs>
          <w:tab w:val="left" w:pos="1260"/>
        </w:tabs>
        <w:ind w:left="1259" w:hanging="419"/>
      </w:pPr>
    </w:lvl>
    <w:lvl w:ilvl="3" w:tentative="0">
      <w:start w:val="1"/>
      <w:numFmt w:val="decimal"/>
      <w:lvlText w:val="%4."/>
      <w:lvlJc w:val="left"/>
      <w:pPr>
        <w:tabs>
          <w:tab w:val="left" w:pos="1680"/>
        </w:tabs>
        <w:ind w:left="1679" w:hanging="419"/>
      </w:pPr>
    </w:lvl>
    <w:lvl w:ilvl="4" w:tentative="0">
      <w:start w:val="1"/>
      <w:numFmt w:val="lowerLetter"/>
      <w:lvlText w:val="%5)"/>
      <w:lvlJc w:val="left"/>
      <w:pPr>
        <w:tabs>
          <w:tab w:val="left" w:pos="2100"/>
        </w:tabs>
        <w:ind w:left="2099" w:hanging="419"/>
      </w:pPr>
    </w:lvl>
    <w:lvl w:ilvl="5" w:tentative="0">
      <w:start w:val="1"/>
      <w:numFmt w:val="lowerRoman"/>
      <w:lvlText w:val="%6."/>
      <w:lvlJc w:val="right"/>
      <w:pPr>
        <w:tabs>
          <w:tab w:val="left" w:pos="2520"/>
        </w:tabs>
        <w:ind w:left="2519" w:hanging="419"/>
      </w:pPr>
    </w:lvl>
    <w:lvl w:ilvl="6" w:tentative="0">
      <w:start w:val="1"/>
      <w:numFmt w:val="decimal"/>
      <w:lvlText w:val="%7."/>
      <w:lvlJc w:val="left"/>
      <w:pPr>
        <w:tabs>
          <w:tab w:val="left" w:pos="2940"/>
        </w:tabs>
        <w:ind w:left="2939" w:hanging="419"/>
      </w:pPr>
    </w:lvl>
    <w:lvl w:ilvl="7" w:tentative="0">
      <w:start w:val="1"/>
      <w:numFmt w:val="lowerLetter"/>
      <w:lvlText w:val="%8)"/>
      <w:lvlJc w:val="left"/>
      <w:pPr>
        <w:tabs>
          <w:tab w:val="left" w:pos="3360"/>
        </w:tabs>
        <w:ind w:left="3359" w:hanging="419"/>
      </w:pPr>
    </w:lvl>
    <w:lvl w:ilvl="8" w:tentative="0">
      <w:start w:val="1"/>
      <w:numFmt w:val="lowerRoman"/>
      <w:lvlText w:val="%9."/>
      <w:lvlJc w:val="right"/>
      <w:pPr>
        <w:tabs>
          <w:tab w:val="left" w:pos="3780"/>
        </w:tabs>
        <w:ind w:left="3779" w:hanging="419"/>
      </w:pPr>
    </w:lvl>
  </w:abstractNum>
  <w:abstractNum w:abstractNumId="34">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A58FDE5"/>
    <w:multiLevelType w:val="singleLevel"/>
    <w:tmpl w:val="7A58FDE5"/>
    <w:lvl w:ilvl="0" w:tentative="0">
      <w:start w:val="1"/>
      <w:numFmt w:val="lowerLetter"/>
      <w:suff w:val="space"/>
      <w:lvlText w:val="%1)"/>
      <w:lvlJc w:val="left"/>
    </w:lvl>
  </w:abstractNum>
  <w:num w:numId="1">
    <w:abstractNumId w:val="0"/>
  </w:num>
  <w:num w:numId="2">
    <w:abstractNumId w:val="32"/>
  </w:num>
  <w:num w:numId="3">
    <w:abstractNumId w:val="5"/>
  </w:num>
  <w:num w:numId="4">
    <w:abstractNumId w:val="27"/>
  </w:num>
  <w:num w:numId="5">
    <w:abstractNumId w:val="20"/>
  </w:num>
  <w:num w:numId="6">
    <w:abstractNumId w:val="15"/>
  </w:num>
  <w:num w:numId="7">
    <w:abstractNumId w:val="9"/>
  </w:num>
  <w:num w:numId="8">
    <w:abstractNumId w:val="3"/>
  </w:num>
  <w:num w:numId="9">
    <w:abstractNumId w:val="10"/>
  </w:num>
  <w:num w:numId="10">
    <w:abstractNumId w:val="18"/>
  </w:num>
  <w:num w:numId="11">
    <w:abstractNumId w:val="30"/>
  </w:num>
  <w:num w:numId="12">
    <w:abstractNumId w:val="12"/>
  </w:num>
  <w:num w:numId="13">
    <w:abstractNumId w:val="14"/>
  </w:num>
  <w:num w:numId="14">
    <w:abstractNumId w:val="8"/>
  </w:num>
  <w:num w:numId="15">
    <w:abstractNumId w:val="21"/>
  </w:num>
  <w:num w:numId="16">
    <w:abstractNumId w:val="24"/>
  </w:num>
  <w:num w:numId="17">
    <w:abstractNumId w:val="19"/>
  </w:num>
  <w:num w:numId="18">
    <w:abstractNumId w:val="35"/>
  </w:num>
  <w:num w:numId="19">
    <w:abstractNumId w:val="17"/>
  </w:num>
  <w:num w:numId="20">
    <w:abstractNumId w:val="1"/>
  </w:num>
  <w:num w:numId="21">
    <w:abstractNumId w:val="11"/>
  </w:num>
  <w:num w:numId="22">
    <w:abstractNumId w:val="36"/>
  </w:num>
  <w:num w:numId="23">
    <w:abstractNumId w:val="23"/>
  </w:num>
  <w:num w:numId="24">
    <w:abstractNumId w:val="6"/>
  </w:num>
  <w:num w:numId="25">
    <w:abstractNumId w:val="31"/>
  </w:num>
  <w:num w:numId="26">
    <w:abstractNumId w:val="34"/>
  </w:num>
  <w:num w:numId="27">
    <w:abstractNumId w:val="2"/>
  </w:num>
  <w:num w:numId="28">
    <w:abstractNumId w:val="4"/>
  </w:num>
  <w:num w:numId="29">
    <w:abstractNumId w:val="16"/>
  </w:num>
  <w:num w:numId="30">
    <w:abstractNumId w:val="28"/>
  </w:num>
  <w:num w:numId="31">
    <w:abstractNumId w:val="26"/>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25"/>
  </w:num>
  <w:num w:numId="35">
    <w:abstractNumId w:val="29"/>
  </w:num>
  <w:num w:numId="36">
    <w:abstractNumId w:val="37"/>
  </w:num>
  <w:num w:numId="37">
    <w:abstractNumId w:val="7"/>
  </w:num>
  <w:num w:numId="38">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T">
    <w15:presenceInfo w15:providerId="None" w15:userId="W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NDE4NjY0OTY1Nzg5OTJhNjU1MDU4MzkzOGQxOTMifQ=="/>
  </w:docVars>
  <w:rsids>
    <w:rsidRoot w:val="000A5493"/>
    <w:rsid w:val="00000053"/>
    <w:rsid w:val="0000015A"/>
    <w:rsid w:val="0000040A"/>
    <w:rsid w:val="00000A94"/>
    <w:rsid w:val="00001239"/>
    <w:rsid w:val="00001972"/>
    <w:rsid w:val="00001D9A"/>
    <w:rsid w:val="00001F40"/>
    <w:rsid w:val="000075F7"/>
    <w:rsid w:val="00007B3A"/>
    <w:rsid w:val="000107E0"/>
    <w:rsid w:val="00011FDE"/>
    <w:rsid w:val="00012077"/>
    <w:rsid w:val="000124DD"/>
    <w:rsid w:val="00012FFD"/>
    <w:rsid w:val="000132A0"/>
    <w:rsid w:val="00013E4A"/>
    <w:rsid w:val="00014162"/>
    <w:rsid w:val="00014340"/>
    <w:rsid w:val="000144B0"/>
    <w:rsid w:val="00014AB5"/>
    <w:rsid w:val="000153B5"/>
    <w:rsid w:val="00016A9C"/>
    <w:rsid w:val="000201B7"/>
    <w:rsid w:val="00021686"/>
    <w:rsid w:val="000216B3"/>
    <w:rsid w:val="00021DDF"/>
    <w:rsid w:val="00022184"/>
    <w:rsid w:val="00022762"/>
    <w:rsid w:val="000238E0"/>
    <w:rsid w:val="0002488B"/>
    <w:rsid w:val="000249DB"/>
    <w:rsid w:val="0002595E"/>
    <w:rsid w:val="000303C3"/>
    <w:rsid w:val="000331D3"/>
    <w:rsid w:val="000343F0"/>
    <w:rsid w:val="000346A5"/>
    <w:rsid w:val="000359C3"/>
    <w:rsid w:val="00035A7D"/>
    <w:rsid w:val="0003756A"/>
    <w:rsid w:val="00040303"/>
    <w:rsid w:val="000410E8"/>
    <w:rsid w:val="000412B5"/>
    <w:rsid w:val="0004249A"/>
    <w:rsid w:val="00043282"/>
    <w:rsid w:val="00044286"/>
    <w:rsid w:val="00044417"/>
    <w:rsid w:val="000451E9"/>
    <w:rsid w:val="00047F28"/>
    <w:rsid w:val="00047F8C"/>
    <w:rsid w:val="000503AA"/>
    <w:rsid w:val="000506A1"/>
    <w:rsid w:val="000515DD"/>
    <w:rsid w:val="0005265A"/>
    <w:rsid w:val="000539DD"/>
    <w:rsid w:val="00053BD3"/>
    <w:rsid w:val="00053F15"/>
    <w:rsid w:val="00054150"/>
    <w:rsid w:val="000556ED"/>
    <w:rsid w:val="00055FE2"/>
    <w:rsid w:val="0005616F"/>
    <w:rsid w:val="0005636E"/>
    <w:rsid w:val="00056E05"/>
    <w:rsid w:val="000573E3"/>
    <w:rsid w:val="00060C2E"/>
    <w:rsid w:val="00061033"/>
    <w:rsid w:val="000619E9"/>
    <w:rsid w:val="000622D4"/>
    <w:rsid w:val="0006357D"/>
    <w:rsid w:val="00067F1E"/>
    <w:rsid w:val="0007163B"/>
    <w:rsid w:val="00071CC0"/>
    <w:rsid w:val="00073C8C"/>
    <w:rsid w:val="000774E8"/>
    <w:rsid w:val="00077B64"/>
    <w:rsid w:val="00080A1C"/>
    <w:rsid w:val="00082317"/>
    <w:rsid w:val="00083D2C"/>
    <w:rsid w:val="000867E8"/>
    <w:rsid w:val="00086AA1"/>
    <w:rsid w:val="00087A77"/>
    <w:rsid w:val="00090CA6"/>
    <w:rsid w:val="00091C7D"/>
    <w:rsid w:val="00092B8A"/>
    <w:rsid w:val="00092FB0"/>
    <w:rsid w:val="000934C5"/>
    <w:rsid w:val="00093D25"/>
    <w:rsid w:val="00093DAB"/>
    <w:rsid w:val="00094D73"/>
    <w:rsid w:val="0009569F"/>
    <w:rsid w:val="00096D63"/>
    <w:rsid w:val="0009731E"/>
    <w:rsid w:val="0009780D"/>
    <w:rsid w:val="000A0290"/>
    <w:rsid w:val="000A0904"/>
    <w:rsid w:val="000A0B60"/>
    <w:rsid w:val="000A0EB8"/>
    <w:rsid w:val="000A19FC"/>
    <w:rsid w:val="000A296B"/>
    <w:rsid w:val="000A3A0C"/>
    <w:rsid w:val="000A5493"/>
    <w:rsid w:val="000A5C96"/>
    <w:rsid w:val="000A7311"/>
    <w:rsid w:val="000B02BE"/>
    <w:rsid w:val="000B05FE"/>
    <w:rsid w:val="000B060F"/>
    <w:rsid w:val="000B1592"/>
    <w:rsid w:val="000B1FF2"/>
    <w:rsid w:val="000B3CDA"/>
    <w:rsid w:val="000B6A0B"/>
    <w:rsid w:val="000C0F6C"/>
    <w:rsid w:val="000C11DB"/>
    <w:rsid w:val="000C1492"/>
    <w:rsid w:val="000C1FEC"/>
    <w:rsid w:val="000C2EDF"/>
    <w:rsid w:val="000C2FBD"/>
    <w:rsid w:val="000C30C5"/>
    <w:rsid w:val="000C336D"/>
    <w:rsid w:val="000C4B41"/>
    <w:rsid w:val="000C57D6"/>
    <w:rsid w:val="000C6B63"/>
    <w:rsid w:val="000C7437"/>
    <w:rsid w:val="000C7666"/>
    <w:rsid w:val="000D0A9C"/>
    <w:rsid w:val="000D1358"/>
    <w:rsid w:val="000D1795"/>
    <w:rsid w:val="000D2F41"/>
    <w:rsid w:val="000D329A"/>
    <w:rsid w:val="000D3491"/>
    <w:rsid w:val="000D4B9C"/>
    <w:rsid w:val="000D4EB6"/>
    <w:rsid w:val="000D5759"/>
    <w:rsid w:val="000D753B"/>
    <w:rsid w:val="000E4126"/>
    <w:rsid w:val="000E4C9E"/>
    <w:rsid w:val="000E6FD7"/>
    <w:rsid w:val="000E7DA8"/>
    <w:rsid w:val="000F06E1"/>
    <w:rsid w:val="000F0E3C"/>
    <w:rsid w:val="000F19D5"/>
    <w:rsid w:val="000F3854"/>
    <w:rsid w:val="000F3B02"/>
    <w:rsid w:val="000F4544"/>
    <w:rsid w:val="000F4AEA"/>
    <w:rsid w:val="000F4E96"/>
    <w:rsid w:val="000F67E9"/>
    <w:rsid w:val="001005FF"/>
    <w:rsid w:val="00101DCF"/>
    <w:rsid w:val="00104926"/>
    <w:rsid w:val="001070FE"/>
    <w:rsid w:val="00107BEE"/>
    <w:rsid w:val="00112E68"/>
    <w:rsid w:val="00113B1E"/>
    <w:rsid w:val="0011493F"/>
    <w:rsid w:val="00116209"/>
    <w:rsid w:val="0011711C"/>
    <w:rsid w:val="00120ABB"/>
    <w:rsid w:val="00121DA5"/>
    <w:rsid w:val="00123C2E"/>
    <w:rsid w:val="00124E4F"/>
    <w:rsid w:val="001258AB"/>
    <w:rsid w:val="001260B7"/>
    <w:rsid w:val="001265CB"/>
    <w:rsid w:val="00127554"/>
    <w:rsid w:val="0013093B"/>
    <w:rsid w:val="001311D4"/>
    <w:rsid w:val="001321C6"/>
    <w:rsid w:val="001325C4"/>
    <w:rsid w:val="00133010"/>
    <w:rsid w:val="001338EE"/>
    <w:rsid w:val="00133AAE"/>
    <w:rsid w:val="00135323"/>
    <w:rsid w:val="001356C4"/>
    <w:rsid w:val="00137BF2"/>
    <w:rsid w:val="00140A46"/>
    <w:rsid w:val="00141114"/>
    <w:rsid w:val="0014111C"/>
    <w:rsid w:val="00142969"/>
    <w:rsid w:val="001457E7"/>
    <w:rsid w:val="00145D9D"/>
    <w:rsid w:val="00145E09"/>
    <w:rsid w:val="00146388"/>
    <w:rsid w:val="001529E5"/>
    <w:rsid w:val="00153C7E"/>
    <w:rsid w:val="00156B25"/>
    <w:rsid w:val="00156E1A"/>
    <w:rsid w:val="00157B55"/>
    <w:rsid w:val="00162AB4"/>
    <w:rsid w:val="00163407"/>
    <w:rsid w:val="001642FA"/>
    <w:rsid w:val="001649EB"/>
    <w:rsid w:val="00164BAF"/>
    <w:rsid w:val="00164FA8"/>
    <w:rsid w:val="00165065"/>
    <w:rsid w:val="0016532D"/>
    <w:rsid w:val="00165434"/>
    <w:rsid w:val="0016580B"/>
    <w:rsid w:val="00165F49"/>
    <w:rsid w:val="0016675A"/>
    <w:rsid w:val="001668C1"/>
    <w:rsid w:val="0016694C"/>
    <w:rsid w:val="00166B88"/>
    <w:rsid w:val="00167526"/>
    <w:rsid w:val="0016770A"/>
    <w:rsid w:val="00170751"/>
    <w:rsid w:val="00170804"/>
    <w:rsid w:val="001708E9"/>
    <w:rsid w:val="0017340B"/>
    <w:rsid w:val="00173FB1"/>
    <w:rsid w:val="00176DFD"/>
    <w:rsid w:val="0018094E"/>
    <w:rsid w:val="001852C9"/>
    <w:rsid w:val="00190087"/>
    <w:rsid w:val="001913C4"/>
    <w:rsid w:val="00192B2C"/>
    <w:rsid w:val="0019348F"/>
    <w:rsid w:val="00193A07"/>
    <w:rsid w:val="00194C95"/>
    <w:rsid w:val="00194E6E"/>
    <w:rsid w:val="00195C34"/>
    <w:rsid w:val="001974EB"/>
    <w:rsid w:val="001A127B"/>
    <w:rsid w:val="001A1A53"/>
    <w:rsid w:val="001A234A"/>
    <w:rsid w:val="001A27FA"/>
    <w:rsid w:val="001A6D95"/>
    <w:rsid w:val="001B06E8"/>
    <w:rsid w:val="001B08A6"/>
    <w:rsid w:val="001B193E"/>
    <w:rsid w:val="001B26A2"/>
    <w:rsid w:val="001B3DBF"/>
    <w:rsid w:val="001B70F3"/>
    <w:rsid w:val="001B71D0"/>
    <w:rsid w:val="001B71EE"/>
    <w:rsid w:val="001C04A8"/>
    <w:rsid w:val="001C2C03"/>
    <w:rsid w:val="001C381D"/>
    <w:rsid w:val="001C42F7"/>
    <w:rsid w:val="001C49E5"/>
    <w:rsid w:val="001C6328"/>
    <w:rsid w:val="001C680C"/>
    <w:rsid w:val="001C71CA"/>
    <w:rsid w:val="001C7FEA"/>
    <w:rsid w:val="001D0499"/>
    <w:rsid w:val="001D0BBE"/>
    <w:rsid w:val="001D0ED4"/>
    <w:rsid w:val="001D19D1"/>
    <w:rsid w:val="001D1B76"/>
    <w:rsid w:val="001D212F"/>
    <w:rsid w:val="001D218B"/>
    <w:rsid w:val="001D24C0"/>
    <w:rsid w:val="001D29D7"/>
    <w:rsid w:val="001D2DE7"/>
    <w:rsid w:val="001D411C"/>
    <w:rsid w:val="001D5EC0"/>
    <w:rsid w:val="001D7F9E"/>
    <w:rsid w:val="001E193F"/>
    <w:rsid w:val="001E1B6A"/>
    <w:rsid w:val="001E2447"/>
    <w:rsid w:val="001E2484"/>
    <w:rsid w:val="001E3CC4"/>
    <w:rsid w:val="001E4882"/>
    <w:rsid w:val="001E73AB"/>
    <w:rsid w:val="001E793C"/>
    <w:rsid w:val="001F092D"/>
    <w:rsid w:val="001F143A"/>
    <w:rsid w:val="001F1605"/>
    <w:rsid w:val="001F180A"/>
    <w:rsid w:val="001F2316"/>
    <w:rsid w:val="001F2508"/>
    <w:rsid w:val="001F3857"/>
    <w:rsid w:val="001F4816"/>
    <w:rsid w:val="001F69B4"/>
    <w:rsid w:val="001F77C7"/>
    <w:rsid w:val="00200183"/>
    <w:rsid w:val="0020107D"/>
    <w:rsid w:val="00202AA4"/>
    <w:rsid w:val="002031F7"/>
    <w:rsid w:val="002040E6"/>
    <w:rsid w:val="00204C91"/>
    <w:rsid w:val="00205127"/>
    <w:rsid w:val="0020527B"/>
    <w:rsid w:val="002059A4"/>
    <w:rsid w:val="00205F2C"/>
    <w:rsid w:val="00206674"/>
    <w:rsid w:val="00210B15"/>
    <w:rsid w:val="00210C19"/>
    <w:rsid w:val="00212674"/>
    <w:rsid w:val="002142EA"/>
    <w:rsid w:val="00217E08"/>
    <w:rsid w:val="002204BB"/>
    <w:rsid w:val="00221A35"/>
    <w:rsid w:val="00221A51"/>
    <w:rsid w:val="00221B79"/>
    <w:rsid w:val="00221C6B"/>
    <w:rsid w:val="00224596"/>
    <w:rsid w:val="002253A1"/>
    <w:rsid w:val="00225CF8"/>
    <w:rsid w:val="00226499"/>
    <w:rsid w:val="0022718D"/>
    <w:rsid w:val="0022747C"/>
    <w:rsid w:val="0022794E"/>
    <w:rsid w:val="002300BF"/>
    <w:rsid w:val="002311D7"/>
    <w:rsid w:val="00232D96"/>
    <w:rsid w:val="00233D64"/>
    <w:rsid w:val="00234784"/>
    <w:rsid w:val="0023482A"/>
    <w:rsid w:val="002359CB"/>
    <w:rsid w:val="00243540"/>
    <w:rsid w:val="0024497B"/>
    <w:rsid w:val="0024515B"/>
    <w:rsid w:val="00246021"/>
    <w:rsid w:val="0024666E"/>
    <w:rsid w:val="00247F52"/>
    <w:rsid w:val="0025044D"/>
    <w:rsid w:val="00250B25"/>
    <w:rsid w:val="00250BBE"/>
    <w:rsid w:val="002515C2"/>
    <w:rsid w:val="0025194F"/>
    <w:rsid w:val="00256FB1"/>
    <w:rsid w:val="0026148A"/>
    <w:rsid w:val="00262696"/>
    <w:rsid w:val="00262EDC"/>
    <w:rsid w:val="002634BC"/>
    <w:rsid w:val="00263CD9"/>
    <w:rsid w:val="00263D3B"/>
    <w:rsid w:val="002643C3"/>
    <w:rsid w:val="00264A0C"/>
    <w:rsid w:val="00265B1A"/>
    <w:rsid w:val="0026795B"/>
    <w:rsid w:val="00267EF4"/>
    <w:rsid w:val="00270CB8"/>
    <w:rsid w:val="00272B08"/>
    <w:rsid w:val="00273070"/>
    <w:rsid w:val="00276E33"/>
    <w:rsid w:val="00281BB8"/>
    <w:rsid w:val="00281E9E"/>
    <w:rsid w:val="0028284E"/>
    <w:rsid w:val="00283911"/>
    <w:rsid w:val="00285170"/>
    <w:rsid w:val="00285361"/>
    <w:rsid w:val="002861C2"/>
    <w:rsid w:val="0028714C"/>
    <w:rsid w:val="00290A6F"/>
    <w:rsid w:val="00290B21"/>
    <w:rsid w:val="00292D60"/>
    <w:rsid w:val="00294366"/>
    <w:rsid w:val="00294D34"/>
    <w:rsid w:val="00294E3B"/>
    <w:rsid w:val="00296193"/>
    <w:rsid w:val="00296C66"/>
    <w:rsid w:val="00296EBE"/>
    <w:rsid w:val="002974E3"/>
    <w:rsid w:val="002A0249"/>
    <w:rsid w:val="002A084B"/>
    <w:rsid w:val="002A1260"/>
    <w:rsid w:val="002A1589"/>
    <w:rsid w:val="002A1608"/>
    <w:rsid w:val="002A2319"/>
    <w:rsid w:val="002A25DC"/>
    <w:rsid w:val="002A3AAB"/>
    <w:rsid w:val="002A4CD7"/>
    <w:rsid w:val="002A4CEA"/>
    <w:rsid w:val="002A5977"/>
    <w:rsid w:val="002A5A13"/>
    <w:rsid w:val="002A757F"/>
    <w:rsid w:val="002A7D2D"/>
    <w:rsid w:val="002A7F44"/>
    <w:rsid w:val="002B0C40"/>
    <w:rsid w:val="002B1966"/>
    <w:rsid w:val="002B19BC"/>
    <w:rsid w:val="002B1DB5"/>
    <w:rsid w:val="002B23E3"/>
    <w:rsid w:val="002B4508"/>
    <w:rsid w:val="002B5779"/>
    <w:rsid w:val="002B6F25"/>
    <w:rsid w:val="002B7332"/>
    <w:rsid w:val="002B7BA0"/>
    <w:rsid w:val="002B7F51"/>
    <w:rsid w:val="002C09E7"/>
    <w:rsid w:val="002C3F07"/>
    <w:rsid w:val="002C5099"/>
    <w:rsid w:val="002C5278"/>
    <w:rsid w:val="002C557C"/>
    <w:rsid w:val="002C61F7"/>
    <w:rsid w:val="002C7EBB"/>
    <w:rsid w:val="002D06C1"/>
    <w:rsid w:val="002D42B5"/>
    <w:rsid w:val="002D4F1A"/>
    <w:rsid w:val="002D6295"/>
    <w:rsid w:val="002D699B"/>
    <w:rsid w:val="002D6DA6"/>
    <w:rsid w:val="002D6EC6"/>
    <w:rsid w:val="002D79AC"/>
    <w:rsid w:val="002E016F"/>
    <w:rsid w:val="002E039D"/>
    <w:rsid w:val="002E4D5A"/>
    <w:rsid w:val="002E6326"/>
    <w:rsid w:val="002E7297"/>
    <w:rsid w:val="002F30E0"/>
    <w:rsid w:val="002F35E4"/>
    <w:rsid w:val="002F3730"/>
    <w:rsid w:val="002F38E1"/>
    <w:rsid w:val="002F7AF6"/>
    <w:rsid w:val="00300E63"/>
    <w:rsid w:val="0030154E"/>
    <w:rsid w:val="00302F5F"/>
    <w:rsid w:val="003034F5"/>
    <w:rsid w:val="0030441D"/>
    <w:rsid w:val="00306063"/>
    <w:rsid w:val="00310092"/>
    <w:rsid w:val="00310FEB"/>
    <w:rsid w:val="00311B95"/>
    <w:rsid w:val="003123A3"/>
    <w:rsid w:val="00313B85"/>
    <w:rsid w:val="00314FE0"/>
    <w:rsid w:val="003170D7"/>
    <w:rsid w:val="00317101"/>
    <w:rsid w:val="00317988"/>
    <w:rsid w:val="003221B4"/>
    <w:rsid w:val="00322E62"/>
    <w:rsid w:val="00323A66"/>
    <w:rsid w:val="00323B87"/>
    <w:rsid w:val="00324496"/>
    <w:rsid w:val="00324EDD"/>
    <w:rsid w:val="003306BC"/>
    <w:rsid w:val="00333129"/>
    <w:rsid w:val="003331E4"/>
    <w:rsid w:val="00333256"/>
    <w:rsid w:val="003348F1"/>
    <w:rsid w:val="00336C64"/>
    <w:rsid w:val="00337162"/>
    <w:rsid w:val="003372B9"/>
    <w:rsid w:val="003378D8"/>
    <w:rsid w:val="00337E81"/>
    <w:rsid w:val="00340BFD"/>
    <w:rsid w:val="0034108A"/>
    <w:rsid w:val="0034194F"/>
    <w:rsid w:val="00341FA2"/>
    <w:rsid w:val="00342DB8"/>
    <w:rsid w:val="00344605"/>
    <w:rsid w:val="003474AA"/>
    <w:rsid w:val="00350D1D"/>
    <w:rsid w:val="00351638"/>
    <w:rsid w:val="00351901"/>
    <w:rsid w:val="0035268D"/>
    <w:rsid w:val="00352C83"/>
    <w:rsid w:val="00356DE6"/>
    <w:rsid w:val="00356F75"/>
    <w:rsid w:val="00357675"/>
    <w:rsid w:val="00360918"/>
    <w:rsid w:val="003615D2"/>
    <w:rsid w:val="00363C7C"/>
    <w:rsid w:val="0036429C"/>
    <w:rsid w:val="00364A53"/>
    <w:rsid w:val="00364C60"/>
    <w:rsid w:val="003654CB"/>
    <w:rsid w:val="00365F86"/>
    <w:rsid w:val="00365F87"/>
    <w:rsid w:val="00366F09"/>
    <w:rsid w:val="003705F4"/>
    <w:rsid w:val="00370D58"/>
    <w:rsid w:val="00371316"/>
    <w:rsid w:val="0037478A"/>
    <w:rsid w:val="00376713"/>
    <w:rsid w:val="00381815"/>
    <w:rsid w:val="003819AF"/>
    <w:rsid w:val="003820E9"/>
    <w:rsid w:val="00382DE7"/>
    <w:rsid w:val="00384FFC"/>
    <w:rsid w:val="00385D76"/>
    <w:rsid w:val="003872FC"/>
    <w:rsid w:val="00387ADC"/>
    <w:rsid w:val="00390020"/>
    <w:rsid w:val="003903AE"/>
    <w:rsid w:val="003903D6"/>
    <w:rsid w:val="00390EE6"/>
    <w:rsid w:val="0039118F"/>
    <w:rsid w:val="00392AD7"/>
    <w:rsid w:val="003933AC"/>
    <w:rsid w:val="003938D9"/>
    <w:rsid w:val="00393AFE"/>
    <w:rsid w:val="00394376"/>
    <w:rsid w:val="003943FF"/>
    <w:rsid w:val="0039554E"/>
    <w:rsid w:val="0039716C"/>
    <w:rsid w:val="003974EB"/>
    <w:rsid w:val="00397CC5"/>
    <w:rsid w:val="003A0840"/>
    <w:rsid w:val="003A0AF5"/>
    <w:rsid w:val="003A1582"/>
    <w:rsid w:val="003A15EA"/>
    <w:rsid w:val="003A165C"/>
    <w:rsid w:val="003A24A5"/>
    <w:rsid w:val="003A4077"/>
    <w:rsid w:val="003A4346"/>
    <w:rsid w:val="003A4DB8"/>
    <w:rsid w:val="003A6A5B"/>
    <w:rsid w:val="003B09AD"/>
    <w:rsid w:val="003B0BD9"/>
    <w:rsid w:val="003B1F18"/>
    <w:rsid w:val="003B3DB2"/>
    <w:rsid w:val="003B3EDF"/>
    <w:rsid w:val="003B4508"/>
    <w:rsid w:val="003B5BF0"/>
    <w:rsid w:val="003B60BF"/>
    <w:rsid w:val="003B62BD"/>
    <w:rsid w:val="003B6BE3"/>
    <w:rsid w:val="003C010C"/>
    <w:rsid w:val="003C0A6C"/>
    <w:rsid w:val="003C2859"/>
    <w:rsid w:val="003C55F2"/>
    <w:rsid w:val="003C5A43"/>
    <w:rsid w:val="003D0404"/>
    <w:rsid w:val="003D0519"/>
    <w:rsid w:val="003D066D"/>
    <w:rsid w:val="003D0FF6"/>
    <w:rsid w:val="003D1A48"/>
    <w:rsid w:val="003D262C"/>
    <w:rsid w:val="003D2E8C"/>
    <w:rsid w:val="003D4361"/>
    <w:rsid w:val="003D4FAD"/>
    <w:rsid w:val="003D6656"/>
    <w:rsid w:val="003D6D61"/>
    <w:rsid w:val="003E091D"/>
    <w:rsid w:val="003E118D"/>
    <w:rsid w:val="003E1C53"/>
    <w:rsid w:val="003E2A69"/>
    <w:rsid w:val="003E2D49"/>
    <w:rsid w:val="003E2FD4"/>
    <w:rsid w:val="003E3808"/>
    <w:rsid w:val="003E49F6"/>
    <w:rsid w:val="003F0841"/>
    <w:rsid w:val="003F18DA"/>
    <w:rsid w:val="003F23D3"/>
    <w:rsid w:val="003F3E5C"/>
    <w:rsid w:val="003F3F08"/>
    <w:rsid w:val="003F444C"/>
    <w:rsid w:val="003F49F1"/>
    <w:rsid w:val="003F4D53"/>
    <w:rsid w:val="003F6272"/>
    <w:rsid w:val="003F6685"/>
    <w:rsid w:val="003F72A3"/>
    <w:rsid w:val="00400E72"/>
    <w:rsid w:val="00401400"/>
    <w:rsid w:val="00401EC1"/>
    <w:rsid w:val="00403024"/>
    <w:rsid w:val="00404869"/>
    <w:rsid w:val="00405884"/>
    <w:rsid w:val="00406544"/>
    <w:rsid w:val="004065AE"/>
    <w:rsid w:val="00407D39"/>
    <w:rsid w:val="0041477A"/>
    <w:rsid w:val="004165CC"/>
    <w:rsid w:val="004167A3"/>
    <w:rsid w:val="004169CC"/>
    <w:rsid w:val="00417134"/>
    <w:rsid w:val="004176E4"/>
    <w:rsid w:val="00421939"/>
    <w:rsid w:val="0042253A"/>
    <w:rsid w:val="00425C4B"/>
    <w:rsid w:val="004271BB"/>
    <w:rsid w:val="00432B03"/>
    <w:rsid w:val="00432DAA"/>
    <w:rsid w:val="00434300"/>
    <w:rsid w:val="00434305"/>
    <w:rsid w:val="00435DF7"/>
    <w:rsid w:val="00435EAB"/>
    <w:rsid w:val="00436E32"/>
    <w:rsid w:val="00437977"/>
    <w:rsid w:val="004401A8"/>
    <w:rsid w:val="004404A6"/>
    <w:rsid w:val="0044083F"/>
    <w:rsid w:val="00440D92"/>
    <w:rsid w:val="00440E84"/>
    <w:rsid w:val="00441AE7"/>
    <w:rsid w:val="00445574"/>
    <w:rsid w:val="004467FB"/>
    <w:rsid w:val="00446872"/>
    <w:rsid w:val="00452D6B"/>
    <w:rsid w:val="00454484"/>
    <w:rsid w:val="00454D6C"/>
    <w:rsid w:val="0045517B"/>
    <w:rsid w:val="004563CD"/>
    <w:rsid w:val="00462566"/>
    <w:rsid w:val="004629A7"/>
    <w:rsid w:val="00463B77"/>
    <w:rsid w:val="00463C7B"/>
    <w:rsid w:val="00463F02"/>
    <w:rsid w:val="004644A6"/>
    <w:rsid w:val="004659BD"/>
    <w:rsid w:val="0046658B"/>
    <w:rsid w:val="004672B9"/>
    <w:rsid w:val="00470201"/>
    <w:rsid w:val="00470775"/>
    <w:rsid w:val="00471574"/>
    <w:rsid w:val="004715BD"/>
    <w:rsid w:val="004746B1"/>
    <w:rsid w:val="00474E4E"/>
    <w:rsid w:val="0047583F"/>
    <w:rsid w:val="00475ADC"/>
    <w:rsid w:val="004763D9"/>
    <w:rsid w:val="00477F3B"/>
    <w:rsid w:val="00483127"/>
    <w:rsid w:val="00484936"/>
    <w:rsid w:val="004854B8"/>
    <w:rsid w:val="00485C89"/>
    <w:rsid w:val="004860ED"/>
    <w:rsid w:val="00486BE3"/>
    <w:rsid w:val="004905E4"/>
    <w:rsid w:val="00490A89"/>
    <w:rsid w:val="00490AB4"/>
    <w:rsid w:val="00491BE4"/>
    <w:rsid w:val="004920D8"/>
    <w:rsid w:val="00492F02"/>
    <w:rsid w:val="004939AE"/>
    <w:rsid w:val="00495BCC"/>
    <w:rsid w:val="00495C02"/>
    <w:rsid w:val="004A12DF"/>
    <w:rsid w:val="004A1BA8"/>
    <w:rsid w:val="004A3510"/>
    <w:rsid w:val="004A486C"/>
    <w:rsid w:val="004A4B57"/>
    <w:rsid w:val="004A63FA"/>
    <w:rsid w:val="004B0272"/>
    <w:rsid w:val="004B0C7D"/>
    <w:rsid w:val="004B1F5C"/>
    <w:rsid w:val="004B2701"/>
    <w:rsid w:val="004B2E1B"/>
    <w:rsid w:val="004B3E93"/>
    <w:rsid w:val="004B68BA"/>
    <w:rsid w:val="004B7FA9"/>
    <w:rsid w:val="004C1FBC"/>
    <w:rsid w:val="004C3F1D"/>
    <w:rsid w:val="004C458D"/>
    <w:rsid w:val="004C5B92"/>
    <w:rsid w:val="004C7556"/>
    <w:rsid w:val="004C7E9D"/>
    <w:rsid w:val="004C7F67"/>
    <w:rsid w:val="004C7F8E"/>
    <w:rsid w:val="004D076D"/>
    <w:rsid w:val="004D0983"/>
    <w:rsid w:val="004D0EF1"/>
    <w:rsid w:val="004D1837"/>
    <w:rsid w:val="004D189E"/>
    <w:rsid w:val="004D2253"/>
    <w:rsid w:val="004D4406"/>
    <w:rsid w:val="004D4F77"/>
    <w:rsid w:val="004D5C74"/>
    <w:rsid w:val="004D7337"/>
    <w:rsid w:val="004D7C42"/>
    <w:rsid w:val="004E0465"/>
    <w:rsid w:val="004E127B"/>
    <w:rsid w:val="004E1C0A"/>
    <w:rsid w:val="004E3014"/>
    <w:rsid w:val="004E30C5"/>
    <w:rsid w:val="004E4378"/>
    <w:rsid w:val="004E4AA5"/>
    <w:rsid w:val="004E4AEE"/>
    <w:rsid w:val="004E59E3"/>
    <w:rsid w:val="004E67C0"/>
    <w:rsid w:val="004E6C34"/>
    <w:rsid w:val="004E7CE8"/>
    <w:rsid w:val="004F0E60"/>
    <w:rsid w:val="004F1348"/>
    <w:rsid w:val="004F391A"/>
    <w:rsid w:val="004F3CFB"/>
    <w:rsid w:val="004F6456"/>
    <w:rsid w:val="004F696E"/>
    <w:rsid w:val="004F6C71"/>
    <w:rsid w:val="00500527"/>
    <w:rsid w:val="00501139"/>
    <w:rsid w:val="005025AB"/>
    <w:rsid w:val="00502627"/>
    <w:rsid w:val="00502991"/>
    <w:rsid w:val="00502E60"/>
    <w:rsid w:val="0050363E"/>
    <w:rsid w:val="005039BC"/>
    <w:rsid w:val="005043BB"/>
    <w:rsid w:val="00504A3D"/>
    <w:rsid w:val="00505767"/>
    <w:rsid w:val="00506004"/>
    <w:rsid w:val="005073F0"/>
    <w:rsid w:val="00510A7B"/>
    <w:rsid w:val="0051159D"/>
    <w:rsid w:val="005121AB"/>
    <w:rsid w:val="00512F6E"/>
    <w:rsid w:val="00513038"/>
    <w:rsid w:val="00514174"/>
    <w:rsid w:val="005152FE"/>
    <w:rsid w:val="00516088"/>
    <w:rsid w:val="00516B0B"/>
    <w:rsid w:val="005207F4"/>
    <w:rsid w:val="005220EC"/>
    <w:rsid w:val="00522429"/>
    <w:rsid w:val="00523F95"/>
    <w:rsid w:val="00523FB9"/>
    <w:rsid w:val="00524D65"/>
    <w:rsid w:val="00525B16"/>
    <w:rsid w:val="00525D1A"/>
    <w:rsid w:val="00531E18"/>
    <w:rsid w:val="00533D04"/>
    <w:rsid w:val="005342D7"/>
    <w:rsid w:val="00534804"/>
    <w:rsid w:val="00534BDF"/>
    <w:rsid w:val="005354EA"/>
    <w:rsid w:val="005355AE"/>
    <w:rsid w:val="00535EC4"/>
    <w:rsid w:val="00535ED9"/>
    <w:rsid w:val="0053692B"/>
    <w:rsid w:val="005372BD"/>
    <w:rsid w:val="0053781A"/>
    <w:rsid w:val="005412A2"/>
    <w:rsid w:val="00541853"/>
    <w:rsid w:val="005437C9"/>
    <w:rsid w:val="00543BDA"/>
    <w:rsid w:val="005441CC"/>
    <w:rsid w:val="005479DA"/>
    <w:rsid w:val="00547BCC"/>
    <w:rsid w:val="0055013B"/>
    <w:rsid w:val="00551F6F"/>
    <w:rsid w:val="00555044"/>
    <w:rsid w:val="00556721"/>
    <w:rsid w:val="00556F2C"/>
    <w:rsid w:val="005572EE"/>
    <w:rsid w:val="00560B03"/>
    <w:rsid w:val="00561475"/>
    <w:rsid w:val="00561A17"/>
    <w:rsid w:val="00561C97"/>
    <w:rsid w:val="0056208F"/>
    <w:rsid w:val="00562CDA"/>
    <w:rsid w:val="0056487B"/>
    <w:rsid w:val="00564FB9"/>
    <w:rsid w:val="00566607"/>
    <w:rsid w:val="0057388E"/>
    <w:rsid w:val="00573D9E"/>
    <w:rsid w:val="0057435C"/>
    <w:rsid w:val="005763D6"/>
    <w:rsid w:val="00577E54"/>
    <w:rsid w:val="005801E3"/>
    <w:rsid w:val="00581802"/>
    <w:rsid w:val="005836A8"/>
    <w:rsid w:val="0058409C"/>
    <w:rsid w:val="00584262"/>
    <w:rsid w:val="0058486A"/>
    <w:rsid w:val="00584E2D"/>
    <w:rsid w:val="00586630"/>
    <w:rsid w:val="00587ADD"/>
    <w:rsid w:val="00591B4E"/>
    <w:rsid w:val="00593544"/>
    <w:rsid w:val="005950B3"/>
    <w:rsid w:val="00596160"/>
    <w:rsid w:val="005966E2"/>
    <w:rsid w:val="00597007"/>
    <w:rsid w:val="005A0966"/>
    <w:rsid w:val="005A11B7"/>
    <w:rsid w:val="005A260B"/>
    <w:rsid w:val="005A2D64"/>
    <w:rsid w:val="005A4A1B"/>
    <w:rsid w:val="005A7830"/>
    <w:rsid w:val="005A7FCE"/>
    <w:rsid w:val="005B0F3F"/>
    <w:rsid w:val="005B1FCC"/>
    <w:rsid w:val="005B4903"/>
    <w:rsid w:val="005B4B01"/>
    <w:rsid w:val="005B51CE"/>
    <w:rsid w:val="005B5885"/>
    <w:rsid w:val="005B5CD7"/>
    <w:rsid w:val="005B6CF6"/>
    <w:rsid w:val="005B7422"/>
    <w:rsid w:val="005C051A"/>
    <w:rsid w:val="005C29B8"/>
    <w:rsid w:val="005C4573"/>
    <w:rsid w:val="005C5F21"/>
    <w:rsid w:val="005C68C6"/>
    <w:rsid w:val="005C6B1F"/>
    <w:rsid w:val="005C7156"/>
    <w:rsid w:val="005C7A0F"/>
    <w:rsid w:val="005D0784"/>
    <w:rsid w:val="005D0AD8"/>
    <w:rsid w:val="005D0C75"/>
    <w:rsid w:val="005D1E63"/>
    <w:rsid w:val="005D228A"/>
    <w:rsid w:val="005D30F2"/>
    <w:rsid w:val="005D4171"/>
    <w:rsid w:val="005D6A95"/>
    <w:rsid w:val="005D6B2C"/>
    <w:rsid w:val="005D6D9C"/>
    <w:rsid w:val="005D76DF"/>
    <w:rsid w:val="005E2335"/>
    <w:rsid w:val="005E2850"/>
    <w:rsid w:val="005E34CA"/>
    <w:rsid w:val="005E3C18"/>
    <w:rsid w:val="005E5542"/>
    <w:rsid w:val="005E6318"/>
    <w:rsid w:val="005E6812"/>
    <w:rsid w:val="005E708C"/>
    <w:rsid w:val="005E7829"/>
    <w:rsid w:val="005E7881"/>
    <w:rsid w:val="005E78E0"/>
    <w:rsid w:val="005F04AA"/>
    <w:rsid w:val="005F09DC"/>
    <w:rsid w:val="005F0D9C"/>
    <w:rsid w:val="005F14A9"/>
    <w:rsid w:val="005F1CD4"/>
    <w:rsid w:val="005F22A1"/>
    <w:rsid w:val="005F284E"/>
    <w:rsid w:val="005F7679"/>
    <w:rsid w:val="00600F98"/>
    <w:rsid w:val="006015CE"/>
    <w:rsid w:val="00604784"/>
    <w:rsid w:val="00606419"/>
    <w:rsid w:val="00607568"/>
    <w:rsid w:val="00607D29"/>
    <w:rsid w:val="00611E2B"/>
    <w:rsid w:val="00612579"/>
    <w:rsid w:val="00612952"/>
    <w:rsid w:val="0061403C"/>
    <w:rsid w:val="00614CC1"/>
    <w:rsid w:val="00615A9D"/>
    <w:rsid w:val="00615EA1"/>
    <w:rsid w:val="00617387"/>
    <w:rsid w:val="006208CD"/>
    <w:rsid w:val="00621C19"/>
    <w:rsid w:val="006252D8"/>
    <w:rsid w:val="0062549A"/>
    <w:rsid w:val="006259BC"/>
    <w:rsid w:val="00626282"/>
    <w:rsid w:val="0062636B"/>
    <w:rsid w:val="006266D2"/>
    <w:rsid w:val="00627DC8"/>
    <w:rsid w:val="00630C16"/>
    <w:rsid w:val="00632182"/>
    <w:rsid w:val="00632366"/>
    <w:rsid w:val="00632AE0"/>
    <w:rsid w:val="00633C17"/>
    <w:rsid w:val="00634E32"/>
    <w:rsid w:val="006353BA"/>
    <w:rsid w:val="00636D8C"/>
    <w:rsid w:val="00636E3E"/>
    <w:rsid w:val="006370C8"/>
    <w:rsid w:val="006379F7"/>
    <w:rsid w:val="00637E4D"/>
    <w:rsid w:val="00640620"/>
    <w:rsid w:val="00641A1F"/>
    <w:rsid w:val="0064272B"/>
    <w:rsid w:val="0064478D"/>
    <w:rsid w:val="0064528D"/>
    <w:rsid w:val="00645904"/>
    <w:rsid w:val="00645991"/>
    <w:rsid w:val="00646076"/>
    <w:rsid w:val="00646341"/>
    <w:rsid w:val="006502DC"/>
    <w:rsid w:val="00651ACB"/>
    <w:rsid w:val="00651C47"/>
    <w:rsid w:val="00652AB2"/>
    <w:rsid w:val="00654EC0"/>
    <w:rsid w:val="0065525B"/>
    <w:rsid w:val="00655D4F"/>
    <w:rsid w:val="00656607"/>
    <w:rsid w:val="006574B5"/>
    <w:rsid w:val="006575C7"/>
    <w:rsid w:val="00663E40"/>
    <w:rsid w:val="006640E5"/>
    <w:rsid w:val="006646F1"/>
    <w:rsid w:val="00664929"/>
    <w:rsid w:val="00664F62"/>
    <w:rsid w:val="006655E1"/>
    <w:rsid w:val="0066585F"/>
    <w:rsid w:val="00665D5E"/>
    <w:rsid w:val="00666341"/>
    <w:rsid w:val="006666D7"/>
    <w:rsid w:val="00667A29"/>
    <w:rsid w:val="00671F26"/>
    <w:rsid w:val="00672060"/>
    <w:rsid w:val="006725B4"/>
    <w:rsid w:val="00672BFD"/>
    <w:rsid w:val="006770F4"/>
    <w:rsid w:val="006771D7"/>
    <w:rsid w:val="006778ED"/>
    <w:rsid w:val="00677A84"/>
    <w:rsid w:val="00677FD8"/>
    <w:rsid w:val="00680169"/>
    <w:rsid w:val="0068026D"/>
    <w:rsid w:val="00680A27"/>
    <w:rsid w:val="00680D0A"/>
    <w:rsid w:val="006816A4"/>
    <w:rsid w:val="0068186B"/>
    <w:rsid w:val="006819B8"/>
    <w:rsid w:val="00682727"/>
    <w:rsid w:val="00682B95"/>
    <w:rsid w:val="00683C27"/>
    <w:rsid w:val="006840A6"/>
    <w:rsid w:val="006850CD"/>
    <w:rsid w:val="00685AAB"/>
    <w:rsid w:val="006861BE"/>
    <w:rsid w:val="00686392"/>
    <w:rsid w:val="00687B64"/>
    <w:rsid w:val="006909C6"/>
    <w:rsid w:val="0069381A"/>
    <w:rsid w:val="006A07AA"/>
    <w:rsid w:val="006A243A"/>
    <w:rsid w:val="006A25E5"/>
    <w:rsid w:val="006A2B46"/>
    <w:rsid w:val="006A336D"/>
    <w:rsid w:val="006A37B9"/>
    <w:rsid w:val="006A6D66"/>
    <w:rsid w:val="006B08BC"/>
    <w:rsid w:val="006B2672"/>
    <w:rsid w:val="006B54BF"/>
    <w:rsid w:val="006B5F44"/>
    <w:rsid w:val="006B5F90"/>
    <w:rsid w:val="006B62E4"/>
    <w:rsid w:val="006B7562"/>
    <w:rsid w:val="006C015D"/>
    <w:rsid w:val="006C1BBA"/>
    <w:rsid w:val="006C2079"/>
    <w:rsid w:val="006C24F1"/>
    <w:rsid w:val="006C317D"/>
    <w:rsid w:val="006C5A62"/>
    <w:rsid w:val="006C5D68"/>
    <w:rsid w:val="006C6976"/>
    <w:rsid w:val="006C6DD0"/>
    <w:rsid w:val="006D04EA"/>
    <w:rsid w:val="006D096F"/>
    <w:rsid w:val="006D16C4"/>
    <w:rsid w:val="006D3E96"/>
    <w:rsid w:val="006D4250"/>
    <w:rsid w:val="006D4300"/>
    <w:rsid w:val="006D4515"/>
    <w:rsid w:val="006D4BB1"/>
    <w:rsid w:val="006D4F2B"/>
    <w:rsid w:val="006D5582"/>
    <w:rsid w:val="006D6593"/>
    <w:rsid w:val="006D686E"/>
    <w:rsid w:val="006E17A3"/>
    <w:rsid w:val="006E4234"/>
    <w:rsid w:val="006F03A8"/>
    <w:rsid w:val="006F05C3"/>
    <w:rsid w:val="006F126C"/>
    <w:rsid w:val="006F26CA"/>
    <w:rsid w:val="006F2ACA"/>
    <w:rsid w:val="006F2ADC"/>
    <w:rsid w:val="006F2BFE"/>
    <w:rsid w:val="006F31E9"/>
    <w:rsid w:val="006F523B"/>
    <w:rsid w:val="006F56E5"/>
    <w:rsid w:val="006F5D7E"/>
    <w:rsid w:val="006F6284"/>
    <w:rsid w:val="006F64EF"/>
    <w:rsid w:val="007001EC"/>
    <w:rsid w:val="007002C5"/>
    <w:rsid w:val="00700BC4"/>
    <w:rsid w:val="007011E5"/>
    <w:rsid w:val="00702700"/>
    <w:rsid w:val="00702AF2"/>
    <w:rsid w:val="0070348B"/>
    <w:rsid w:val="00704387"/>
    <w:rsid w:val="00707669"/>
    <w:rsid w:val="00707B47"/>
    <w:rsid w:val="00710533"/>
    <w:rsid w:val="0071091D"/>
    <w:rsid w:val="00711CBA"/>
    <w:rsid w:val="00711FB5"/>
    <w:rsid w:val="007127DE"/>
    <w:rsid w:val="00712A01"/>
    <w:rsid w:val="007133D3"/>
    <w:rsid w:val="00713F54"/>
    <w:rsid w:val="007140FA"/>
    <w:rsid w:val="007144C3"/>
    <w:rsid w:val="00714605"/>
    <w:rsid w:val="00714F58"/>
    <w:rsid w:val="007209A7"/>
    <w:rsid w:val="00722FBF"/>
    <w:rsid w:val="00722FC2"/>
    <w:rsid w:val="00725949"/>
    <w:rsid w:val="007260B7"/>
    <w:rsid w:val="00727FA2"/>
    <w:rsid w:val="00730C8B"/>
    <w:rsid w:val="007322D9"/>
    <w:rsid w:val="00732BC0"/>
    <w:rsid w:val="00732F4E"/>
    <w:rsid w:val="00733936"/>
    <w:rsid w:val="007340E4"/>
    <w:rsid w:val="00736F72"/>
    <w:rsid w:val="0073720F"/>
    <w:rsid w:val="00737796"/>
    <w:rsid w:val="0074165C"/>
    <w:rsid w:val="00742B4D"/>
    <w:rsid w:val="00742C35"/>
    <w:rsid w:val="00742ECB"/>
    <w:rsid w:val="007432CA"/>
    <w:rsid w:val="007439EB"/>
    <w:rsid w:val="00743ADB"/>
    <w:rsid w:val="00743CB4"/>
    <w:rsid w:val="00743F0A"/>
    <w:rsid w:val="007444E8"/>
    <w:rsid w:val="00744B4D"/>
    <w:rsid w:val="0074548E"/>
    <w:rsid w:val="00745773"/>
    <w:rsid w:val="00745B53"/>
    <w:rsid w:val="0074661C"/>
    <w:rsid w:val="00746800"/>
    <w:rsid w:val="00746B0A"/>
    <w:rsid w:val="00746B7C"/>
    <w:rsid w:val="00746F3B"/>
    <w:rsid w:val="00747CF0"/>
    <w:rsid w:val="00750136"/>
    <w:rsid w:val="007501A8"/>
    <w:rsid w:val="00750EE1"/>
    <w:rsid w:val="00752540"/>
    <w:rsid w:val="00752B4D"/>
    <w:rsid w:val="0075521A"/>
    <w:rsid w:val="00755402"/>
    <w:rsid w:val="00756B26"/>
    <w:rsid w:val="00756DF3"/>
    <w:rsid w:val="00756EDF"/>
    <w:rsid w:val="0076148F"/>
    <w:rsid w:val="00761AB4"/>
    <w:rsid w:val="00761CE5"/>
    <w:rsid w:val="00765C43"/>
    <w:rsid w:val="00765EFB"/>
    <w:rsid w:val="007671CA"/>
    <w:rsid w:val="0076744F"/>
    <w:rsid w:val="00767734"/>
    <w:rsid w:val="00767C61"/>
    <w:rsid w:val="00770051"/>
    <w:rsid w:val="0077008A"/>
    <w:rsid w:val="00770598"/>
    <w:rsid w:val="00770A66"/>
    <w:rsid w:val="00773C1F"/>
    <w:rsid w:val="00774DA4"/>
    <w:rsid w:val="00775534"/>
    <w:rsid w:val="00775AC3"/>
    <w:rsid w:val="00776599"/>
    <w:rsid w:val="007778F1"/>
    <w:rsid w:val="0078114B"/>
    <w:rsid w:val="00781DD2"/>
    <w:rsid w:val="00783ECF"/>
    <w:rsid w:val="0078413A"/>
    <w:rsid w:val="007845E5"/>
    <w:rsid w:val="00784A7E"/>
    <w:rsid w:val="00791991"/>
    <w:rsid w:val="007958E0"/>
    <w:rsid w:val="007959E8"/>
    <w:rsid w:val="00795E9C"/>
    <w:rsid w:val="007962A3"/>
    <w:rsid w:val="00797AFE"/>
    <w:rsid w:val="007A0521"/>
    <w:rsid w:val="007A2E12"/>
    <w:rsid w:val="007A3475"/>
    <w:rsid w:val="007A3DDC"/>
    <w:rsid w:val="007A41C8"/>
    <w:rsid w:val="007A54CE"/>
    <w:rsid w:val="007A65D7"/>
    <w:rsid w:val="007A6FD9"/>
    <w:rsid w:val="007A7BD1"/>
    <w:rsid w:val="007A7FFA"/>
    <w:rsid w:val="007B04EB"/>
    <w:rsid w:val="007B0674"/>
    <w:rsid w:val="007B0D4F"/>
    <w:rsid w:val="007B1C88"/>
    <w:rsid w:val="007B2CD6"/>
    <w:rsid w:val="007B343E"/>
    <w:rsid w:val="007B5A3D"/>
    <w:rsid w:val="007B5B95"/>
    <w:rsid w:val="007B5BDC"/>
    <w:rsid w:val="007B68EA"/>
    <w:rsid w:val="007B6FC5"/>
    <w:rsid w:val="007B7453"/>
    <w:rsid w:val="007C00D5"/>
    <w:rsid w:val="007C2D89"/>
    <w:rsid w:val="007C3095"/>
    <w:rsid w:val="007C34D5"/>
    <w:rsid w:val="007C40E8"/>
    <w:rsid w:val="007C4593"/>
    <w:rsid w:val="007C4E1E"/>
    <w:rsid w:val="007C5309"/>
    <w:rsid w:val="007C6069"/>
    <w:rsid w:val="007C671C"/>
    <w:rsid w:val="007C75CC"/>
    <w:rsid w:val="007D06C4"/>
    <w:rsid w:val="007D0825"/>
    <w:rsid w:val="007D08F3"/>
    <w:rsid w:val="007D1352"/>
    <w:rsid w:val="007D189A"/>
    <w:rsid w:val="007D2508"/>
    <w:rsid w:val="007D346A"/>
    <w:rsid w:val="007D4315"/>
    <w:rsid w:val="007D48FC"/>
    <w:rsid w:val="007D5A64"/>
    <w:rsid w:val="007D6518"/>
    <w:rsid w:val="007D7354"/>
    <w:rsid w:val="007D76BD"/>
    <w:rsid w:val="007E0BF1"/>
    <w:rsid w:val="007E0D02"/>
    <w:rsid w:val="007E258B"/>
    <w:rsid w:val="007E5EA4"/>
    <w:rsid w:val="007E6A8E"/>
    <w:rsid w:val="007E7779"/>
    <w:rsid w:val="007F0ED8"/>
    <w:rsid w:val="007F0F63"/>
    <w:rsid w:val="007F3748"/>
    <w:rsid w:val="007F405C"/>
    <w:rsid w:val="007F4E30"/>
    <w:rsid w:val="007F6191"/>
    <w:rsid w:val="007F75CE"/>
    <w:rsid w:val="008013A4"/>
    <w:rsid w:val="008027CE"/>
    <w:rsid w:val="00802F42"/>
    <w:rsid w:val="00803A6C"/>
    <w:rsid w:val="00804383"/>
    <w:rsid w:val="008048C4"/>
    <w:rsid w:val="00804BB7"/>
    <w:rsid w:val="00805A42"/>
    <w:rsid w:val="00810257"/>
    <w:rsid w:val="008104F5"/>
    <w:rsid w:val="00811072"/>
    <w:rsid w:val="00811369"/>
    <w:rsid w:val="008120A8"/>
    <w:rsid w:val="00812C14"/>
    <w:rsid w:val="0081372A"/>
    <w:rsid w:val="00814B37"/>
    <w:rsid w:val="00815419"/>
    <w:rsid w:val="0081584E"/>
    <w:rsid w:val="00815B93"/>
    <w:rsid w:val="008163C8"/>
    <w:rsid w:val="008164A1"/>
    <w:rsid w:val="00817325"/>
    <w:rsid w:val="008209E6"/>
    <w:rsid w:val="00822AA6"/>
    <w:rsid w:val="00822C30"/>
    <w:rsid w:val="00823303"/>
    <w:rsid w:val="008233B2"/>
    <w:rsid w:val="00823A9F"/>
    <w:rsid w:val="00823C85"/>
    <w:rsid w:val="00825138"/>
    <w:rsid w:val="008269DD"/>
    <w:rsid w:val="00830621"/>
    <w:rsid w:val="00832B12"/>
    <w:rsid w:val="0083348C"/>
    <w:rsid w:val="00833E80"/>
    <w:rsid w:val="008367F4"/>
    <w:rsid w:val="008373D3"/>
    <w:rsid w:val="00840617"/>
    <w:rsid w:val="00840857"/>
    <w:rsid w:val="00842A47"/>
    <w:rsid w:val="00843C13"/>
    <w:rsid w:val="008454F8"/>
    <w:rsid w:val="00846658"/>
    <w:rsid w:val="0085173A"/>
    <w:rsid w:val="00851E3E"/>
    <w:rsid w:val="00854343"/>
    <w:rsid w:val="00856A1F"/>
    <w:rsid w:val="00856A77"/>
    <w:rsid w:val="00860297"/>
    <w:rsid w:val="008603CE"/>
    <w:rsid w:val="00860F09"/>
    <w:rsid w:val="008620FC"/>
    <w:rsid w:val="008627A5"/>
    <w:rsid w:val="0086350E"/>
    <w:rsid w:val="00863593"/>
    <w:rsid w:val="00863E05"/>
    <w:rsid w:val="0086431E"/>
    <w:rsid w:val="00865ACA"/>
    <w:rsid w:val="00865D28"/>
    <w:rsid w:val="00865F85"/>
    <w:rsid w:val="008668A7"/>
    <w:rsid w:val="00867C10"/>
    <w:rsid w:val="00870439"/>
    <w:rsid w:val="00870DA1"/>
    <w:rsid w:val="00874363"/>
    <w:rsid w:val="0087707D"/>
    <w:rsid w:val="00881C4D"/>
    <w:rsid w:val="00882297"/>
    <w:rsid w:val="008825AE"/>
    <w:rsid w:val="00883F93"/>
    <w:rsid w:val="00884DB3"/>
    <w:rsid w:val="00885929"/>
    <w:rsid w:val="00885A9D"/>
    <w:rsid w:val="00885DD8"/>
    <w:rsid w:val="008864F6"/>
    <w:rsid w:val="0089049D"/>
    <w:rsid w:val="00890C2D"/>
    <w:rsid w:val="008928C9"/>
    <w:rsid w:val="008938DC"/>
    <w:rsid w:val="00893FD1"/>
    <w:rsid w:val="00894836"/>
    <w:rsid w:val="00895172"/>
    <w:rsid w:val="00895680"/>
    <w:rsid w:val="008967B5"/>
    <w:rsid w:val="00896DFF"/>
    <w:rsid w:val="008975F4"/>
    <w:rsid w:val="0089762C"/>
    <w:rsid w:val="008A1893"/>
    <w:rsid w:val="008A5414"/>
    <w:rsid w:val="008A6B96"/>
    <w:rsid w:val="008A769A"/>
    <w:rsid w:val="008B0C9C"/>
    <w:rsid w:val="008B1165"/>
    <w:rsid w:val="008B166D"/>
    <w:rsid w:val="008B17F4"/>
    <w:rsid w:val="008B3615"/>
    <w:rsid w:val="008B3C51"/>
    <w:rsid w:val="008B422E"/>
    <w:rsid w:val="008B4AC4"/>
    <w:rsid w:val="008B50C8"/>
    <w:rsid w:val="008B5281"/>
    <w:rsid w:val="008B5614"/>
    <w:rsid w:val="008B5988"/>
    <w:rsid w:val="008B6000"/>
    <w:rsid w:val="008B6125"/>
    <w:rsid w:val="008B6CB4"/>
    <w:rsid w:val="008B7238"/>
    <w:rsid w:val="008B7E05"/>
    <w:rsid w:val="008B7EAA"/>
    <w:rsid w:val="008C05A4"/>
    <w:rsid w:val="008C1563"/>
    <w:rsid w:val="008C1797"/>
    <w:rsid w:val="008C1AFE"/>
    <w:rsid w:val="008C219C"/>
    <w:rsid w:val="008C2D2E"/>
    <w:rsid w:val="008C475E"/>
    <w:rsid w:val="008C4767"/>
    <w:rsid w:val="008C619A"/>
    <w:rsid w:val="008D0A11"/>
    <w:rsid w:val="008D0CE8"/>
    <w:rsid w:val="008D0F1F"/>
    <w:rsid w:val="008D2D1D"/>
    <w:rsid w:val="008D453D"/>
    <w:rsid w:val="008D53AD"/>
    <w:rsid w:val="008D562B"/>
    <w:rsid w:val="008D5733"/>
    <w:rsid w:val="008D622B"/>
    <w:rsid w:val="008D666C"/>
    <w:rsid w:val="008D7B54"/>
    <w:rsid w:val="008E0C9D"/>
    <w:rsid w:val="008E1648"/>
    <w:rsid w:val="008E1B3E"/>
    <w:rsid w:val="008E2319"/>
    <w:rsid w:val="008E357B"/>
    <w:rsid w:val="008E4BB6"/>
    <w:rsid w:val="008E5518"/>
    <w:rsid w:val="008E6A84"/>
    <w:rsid w:val="008F0259"/>
    <w:rsid w:val="008F0900"/>
    <w:rsid w:val="008F0CDC"/>
    <w:rsid w:val="008F17A3"/>
    <w:rsid w:val="008F1AEF"/>
    <w:rsid w:val="008F1ED3"/>
    <w:rsid w:val="008F365B"/>
    <w:rsid w:val="008F36E2"/>
    <w:rsid w:val="008F4C29"/>
    <w:rsid w:val="008F58DC"/>
    <w:rsid w:val="008F70BD"/>
    <w:rsid w:val="008F788F"/>
    <w:rsid w:val="008F7EA2"/>
    <w:rsid w:val="009001E2"/>
    <w:rsid w:val="009012D3"/>
    <w:rsid w:val="00901DDB"/>
    <w:rsid w:val="00902722"/>
    <w:rsid w:val="009027BC"/>
    <w:rsid w:val="009062E6"/>
    <w:rsid w:val="009075AE"/>
    <w:rsid w:val="00910125"/>
    <w:rsid w:val="009107B3"/>
    <w:rsid w:val="00911AF6"/>
    <w:rsid w:val="00911BE5"/>
    <w:rsid w:val="00913CA9"/>
    <w:rsid w:val="009145AE"/>
    <w:rsid w:val="009146CE"/>
    <w:rsid w:val="00914CA7"/>
    <w:rsid w:val="00915A09"/>
    <w:rsid w:val="00915C3E"/>
    <w:rsid w:val="009161A8"/>
    <w:rsid w:val="00917388"/>
    <w:rsid w:val="00921FC5"/>
    <w:rsid w:val="00923115"/>
    <w:rsid w:val="00923B44"/>
    <w:rsid w:val="009245F5"/>
    <w:rsid w:val="009249EC"/>
    <w:rsid w:val="009273B3"/>
    <w:rsid w:val="009305B5"/>
    <w:rsid w:val="00935C33"/>
    <w:rsid w:val="009369F0"/>
    <w:rsid w:val="00941A3D"/>
    <w:rsid w:val="00941FA3"/>
    <w:rsid w:val="009429D5"/>
    <w:rsid w:val="00942BF1"/>
    <w:rsid w:val="0094441D"/>
    <w:rsid w:val="00945180"/>
    <w:rsid w:val="0094523D"/>
    <w:rsid w:val="00945428"/>
    <w:rsid w:val="00945C32"/>
    <w:rsid w:val="0094607B"/>
    <w:rsid w:val="0094669A"/>
    <w:rsid w:val="00946D89"/>
    <w:rsid w:val="009500DA"/>
    <w:rsid w:val="00952953"/>
    <w:rsid w:val="00953604"/>
    <w:rsid w:val="0095496B"/>
    <w:rsid w:val="009567A5"/>
    <w:rsid w:val="009610DC"/>
    <w:rsid w:val="00961490"/>
    <w:rsid w:val="0096381A"/>
    <w:rsid w:val="00963A99"/>
    <w:rsid w:val="00963AA5"/>
    <w:rsid w:val="009647EF"/>
    <w:rsid w:val="00965E04"/>
    <w:rsid w:val="009674AD"/>
    <w:rsid w:val="00970CDC"/>
    <w:rsid w:val="0097191B"/>
    <w:rsid w:val="009720EA"/>
    <w:rsid w:val="009745DC"/>
    <w:rsid w:val="009758D4"/>
    <w:rsid w:val="00977010"/>
    <w:rsid w:val="00977D02"/>
    <w:rsid w:val="009809BB"/>
    <w:rsid w:val="009829A0"/>
    <w:rsid w:val="009833D9"/>
    <w:rsid w:val="0098364B"/>
    <w:rsid w:val="00984E11"/>
    <w:rsid w:val="00986BDF"/>
    <w:rsid w:val="00986C89"/>
    <w:rsid w:val="00987E92"/>
    <w:rsid w:val="009911AF"/>
    <w:rsid w:val="00991875"/>
    <w:rsid w:val="00991F92"/>
    <w:rsid w:val="00992985"/>
    <w:rsid w:val="00993889"/>
    <w:rsid w:val="00994782"/>
    <w:rsid w:val="0099551B"/>
    <w:rsid w:val="00997BF1"/>
    <w:rsid w:val="009A089C"/>
    <w:rsid w:val="009A118E"/>
    <w:rsid w:val="009A1248"/>
    <w:rsid w:val="009A13B3"/>
    <w:rsid w:val="009A148B"/>
    <w:rsid w:val="009A169D"/>
    <w:rsid w:val="009A17BC"/>
    <w:rsid w:val="009A21CD"/>
    <w:rsid w:val="009A278C"/>
    <w:rsid w:val="009A2BC2"/>
    <w:rsid w:val="009A42C1"/>
    <w:rsid w:val="009A5429"/>
    <w:rsid w:val="009A72AD"/>
    <w:rsid w:val="009B09E0"/>
    <w:rsid w:val="009B0BC5"/>
    <w:rsid w:val="009B0C2A"/>
    <w:rsid w:val="009B1247"/>
    <w:rsid w:val="009B58F6"/>
    <w:rsid w:val="009B5F54"/>
    <w:rsid w:val="009B6029"/>
    <w:rsid w:val="009B6464"/>
    <w:rsid w:val="009B6971"/>
    <w:rsid w:val="009B6C33"/>
    <w:rsid w:val="009B7759"/>
    <w:rsid w:val="009C0C15"/>
    <w:rsid w:val="009C27F1"/>
    <w:rsid w:val="009C3152"/>
    <w:rsid w:val="009C4699"/>
    <w:rsid w:val="009C4CFA"/>
    <w:rsid w:val="009C5070"/>
    <w:rsid w:val="009D112C"/>
    <w:rsid w:val="009D36F0"/>
    <w:rsid w:val="009D3F59"/>
    <w:rsid w:val="009D47FA"/>
    <w:rsid w:val="009D4CCF"/>
    <w:rsid w:val="009D50D2"/>
    <w:rsid w:val="009D56C7"/>
    <w:rsid w:val="009D6BCA"/>
    <w:rsid w:val="009D72B9"/>
    <w:rsid w:val="009E06D9"/>
    <w:rsid w:val="009E0F62"/>
    <w:rsid w:val="009E1848"/>
    <w:rsid w:val="009E4A58"/>
    <w:rsid w:val="009E5A2D"/>
    <w:rsid w:val="009E5AB2"/>
    <w:rsid w:val="009E6219"/>
    <w:rsid w:val="009E7B4D"/>
    <w:rsid w:val="009F03B3"/>
    <w:rsid w:val="009F2548"/>
    <w:rsid w:val="009F2F74"/>
    <w:rsid w:val="009F3A5D"/>
    <w:rsid w:val="009F6246"/>
    <w:rsid w:val="009F793C"/>
    <w:rsid w:val="00A00829"/>
    <w:rsid w:val="00A01757"/>
    <w:rsid w:val="00A028C0"/>
    <w:rsid w:val="00A02BAE"/>
    <w:rsid w:val="00A0526B"/>
    <w:rsid w:val="00A056DF"/>
    <w:rsid w:val="00A05AA6"/>
    <w:rsid w:val="00A06A6B"/>
    <w:rsid w:val="00A07E47"/>
    <w:rsid w:val="00A129D0"/>
    <w:rsid w:val="00A12C33"/>
    <w:rsid w:val="00A138BA"/>
    <w:rsid w:val="00A14C8E"/>
    <w:rsid w:val="00A14ED2"/>
    <w:rsid w:val="00A153D9"/>
    <w:rsid w:val="00A15F09"/>
    <w:rsid w:val="00A161C2"/>
    <w:rsid w:val="00A169B6"/>
    <w:rsid w:val="00A2057F"/>
    <w:rsid w:val="00A21B5E"/>
    <w:rsid w:val="00A21FD8"/>
    <w:rsid w:val="00A2271D"/>
    <w:rsid w:val="00A22E49"/>
    <w:rsid w:val="00A237D5"/>
    <w:rsid w:val="00A25F18"/>
    <w:rsid w:val="00A262EA"/>
    <w:rsid w:val="00A27B38"/>
    <w:rsid w:val="00A30EFC"/>
    <w:rsid w:val="00A31984"/>
    <w:rsid w:val="00A32499"/>
    <w:rsid w:val="00A32D73"/>
    <w:rsid w:val="00A3367B"/>
    <w:rsid w:val="00A3380F"/>
    <w:rsid w:val="00A3597D"/>
    <w:rsid w:val="00A37637"/>
    <w:rsid w:val="00A4006C"/>
    <w:rsid w:val="00A40091"/>
    <w:rsid w:val="00A4030F"/>
    <w:rsid w:val="00A4119D"/>
    <w:rsid w:val="00A41C79"/>
    <w:rsid w:val="00A41CB5"/>
    <w:rsid w:val="00A42353"/>
    <w:rsid w:val="00A42CDF"/>
    <w:rsid w:val="00A4307B"/>
    <w:rsid w:val="00A4417C"/>
    <w:rsid w:val="00A4452E"/>
    <w:rsid w:val="00A4472C"/>
    <w:rsid w:val="00A44C10"/>
    <w:rsid w:val="00A44E69"/>
    <w:rsid w:val="00A44E9F"/>
    <w:rsid w:val="00A45E55"/>
    <w:rsid w:val="00A45E99"/>
    <w:rsid w:val="00A4661E"/>
    <w:rsid w:val="00A502E9"/>
    <w:rsid w:val="00A5055C"/>
    <w:rsid w:val="00A50E5B"/>
    <w:rsid w:val="00A53AFA"/>
    <w:rsid w:val="00A55BD6"/>
    <w:rsid w:val="00A55D50"/>
    <w:rsid w:val="00A57142"/>
    <w:rsid w:val="00A61D48"/>
    <w:rsid w:val="00A628AE"/>
    <w:rsid w:val="00A6390F"/>
    <w:rsid w:val="00A648CD"/>
    <w:rsid w:val="00A6537A"/>
    <w:rsid w:val="00A67866"/>
    <w:rsid w:val="00A67D58"/>
    <w:rsid w:val="00A70B07"/>
    <w:rsid w:val="00A71FC9"/>
    <w:rsid w:val="00A723F8"/>
    <w:rsid w:val="00A758C0"/>
    <w:rsid w:val="00A773DB"/>
    <w:rsid w:val="00A775E3"/>
    <w:rsid w:val="00A77CCB"/>
    <w:rsid w:val="00A83D8D"/>
    <w:rsid w:val="00A83E19"/>
    <w:rsid w:val="00A8446B"/>
    <w:rsid w:val="00A8473F"/>
    <w:rsid w:val="00A862D6"/>
    <w:rsid w:val="00A8715E"/>
    <w:rsid w:val="00A87647"/>
    <w:rsid w:val="00A87732"/>
    <w:rsid w:val="00A90348"/>
    <w:rsid w:val="00A907B4"/>
    <w:rsid w:val="00A9295B"/>
    <w:rsid w:val="00A931F6"/>
    <w:rsid w:val="00A93B09"/>
    <w:rsid w:val="00A949B8"/>
    <w:rsid w:val="00A95006"/>
    <w:rsid w:val="00A952D7"/>
    <w:rsid w:val="00A956D0"/>
    <w:rsid w:val="00A963F7"/>
    <w:rsid w:val="00A96AD8"/>
    <w:rsid w:val="00AA00EB"/>
    <w:rsid w:val="00AA052C"/>
    <w:rsid w:val="00AA1225"/>
    <w:rsid w:val="00AA1E45"/>
    <w:rsid w:val="00AA2D15"/>
    <w:rsid w:val="00AA30E6"/>
    <w:rsid w:val="00AA3B75"/>
    <w:rsid w:val="00AA3F68"/>
    <w:rsid w:val="00AA4073"/>
    <w:rsid w:val="00AA4286"/>
    <w:rsid w:val="00AA456B"/>
    <w:rsid w:val="00AA57F5"/>
    <w:rsid w:val="00AA672E"/>
    <w:rsid w:val="00AA6EC9"/>
    <w:rsid w:val="00AA7535"/>
    <w:rsid w:val="00AB35C0"/>
    <w:rsid w:val="00AB3779"/>
    <w:rsid w:val="00AB5139"/>
    <w:rsid w:val="00AB6309"/>
    <w:rsid w:val="00AB6C5F"/>
    <w:rsid w:val="00AB7129"/>
    <w:rsid w:val="00AC27A6"/>
    <w:rsid w:val="00AC2C59"/>
    <w:rsid w:val="00AC30F7"/>
    <w:rsid w:val="00AC39D7"/>
    <w:rsid w:val="00AC3A5A"/>
    <w:rsid w:val="00AC4D95"/>
    <w:rsid w:val="00AC5DF4"/>
    <w:rsid w:val="00AD0AEF"/>
    <w:rsid w:val="00AD11B7"/>
    <w:rsid w:val="00AD1968"/>
    <w:rsid w:val="00AD1A94"/>
    <w:rsid w:val="00AD1C05"/>
    <w:rsid w:val="00AD33FB"/>
    <w:rsid w:val="00AD4126"/>
    <w:rsid w:val="00AD421C"/>
    <w:rsid w:val="00AD44FA"/>
    <w:rsid w:val="00AD4C41"/>
    <w:rsid w:val="00AD4D8D"/>
    <w:rsid w:val="00AD5D89"/>
    <w:rsid w:val="00AD7334"/>
    <w:rsid w:val="00AE070A"/>
    <w:rsid w:val="00AE101C"/>
    <w:rsid w:val="00AE232F"/>
    <w:rsid w:val="00AE5EB4"/>
    <w:rsid w:val="00AE68C4"/>
    <w:rsid w:val="00AF0226"/>
    <w:rsid w:val="00AF0C18"/>
    <w:rsid w:val="00AF128F"/>
    <w:rsid w:val="00AF1438"/>
    <w:rsid w:val="00AF30D9"/>
    <w:rsid w:val="00AF321F"/>
    <w:rsid w:val="00AF47C5"/>
    <w:rsid w:val="00AF49DC"/>
    <w:rsid w:val="00AF5398"/>
    <w:rsid w:val="00B03847"/>
    <w:rsid w:val="00B049AF"/>
    <w:rsid w:val="00B06E28"/>
    <w:rsid w:val="00B07242"/>
    <w:rsid w:val="00B10534"/>
    <w:rsid w:val="00B113DB"/>
    <w:rsid w:val="00B11D8A"/>
    <w:rsid w:val="00B11F61"/>
    <w:rsid w:val="00B12981"/>
    <w:rsid w:val="00B12CAE"/>
    <w:rsid w:val="00B13813"/>
    <w:rsid w:val="00B147DD"/>
    <w:rsid w:val="00B1561C"/>
    <w:rsid w:val="00B156FD"/>
    <w:rsid w:val="00B172A2"/>
    <w:rsid w:val="00B2027D"/>
    <w:rsid w:val="00B2128C"/>
    <w:rsid w:val="00B21F61"/>
    <w:rsid w:val="00B226EE"/>
    <w:rsid w:val="00B24337"/>
    <w:rsid w:val="00B261F1"/>
    <w:rsid w:val="00B26482"/>
    <w:rsid w:val="00B265BC"/>
    <w:rsid w:val="00B27810"/>
    <w:rsid w:val="00B27E1F"/>
    <w:rsid w:val="00B31FB1"/>
    <w:rsid w:val="00B330DF"/>
    <w:rsid w:val="00B3360D"/>
    <w:rsid w:val="00B33722"/>
    <w:rsid w:val="00B33952"/>
    <w:rsid w:val="00B33C5E"/>
    <w:rsid w:val="00B33DCE"/>
    <w:rsid w:val="00B342F4"/>
    <w:rsid w:val="00B34369"/>
    <w:rsid w:val="00B34DC2"/>
    <w:rsid w:val="00B378E5"/>
    <w:rsid w:val="00B41F6A"/>
    <w:rsid w:val="00B4346D"/>
    <w:rsid w:val="00B440F4"/>
    <w:rsid w:val="00B44432"/>
    <w:rsid w:val="00B447A5"/>
    <w:rsid w:val="00B45E71"/>
    <w:rsid w:val="00B4654C"/>
    <w:rsid w:val="00B47293"/>
    <w:rsid w:val="00B50C89"/>
    <w:rsid w:val="00B50E50"/>
    <w:rsid w:val="00B51EED"/>
    <w:rsid w:val="00B52120"/>
    <w:rsid w:val="00B52FF0"/>
    <w:rsid w:val="00B53DF9"/>
    <w:rsid w:val="00B54ABC"/>
    <w:rsid w:val="00B56FBE"/>
    <w:rsid w:val="00B614D5"/>
    <w:rsid w:val="00B61833"/>
    <w:rsid w:val="00B62B58"/>
    <w:rsid w:val="00B62CF4"/>
    <w:rsid w:val="00B635B5"/>
    <w:rsid w:val="00B65149"/>
    <w:rsid w:val="00B65EAD"/>
    <w:rsid w:val="00B66567"/>
    <w:rsid w:val="00B66F52"/>
    <w:rsid w:val="00B66FE5"/>
    <w:rsid w:val="00B67178"/>
    <w:rsid w:val="00B722DD"/>
    <w:rsid w:val="00B72880"/>
    <w:rsid w:val="00B758BF"/>
    <w:rsid w:val="00B75992"/>
    <w:rsid w:val="00B76409"/>
    <w:rsid w:val="00B76601"/>
    <w:rsid w:val="00B77243"/>
    <w:rsid w:val="00B77590"/>
    <w:rsid w:val="00B809FA"/>
    <w:rsid w:val="00B8194F"/>
    <w:rsid w:val="00B8195D"/>
    <w:rsid w:val="00B82168"/>
    <w:rsid w:val="00B827A6"/>
    <w:rsid w:val="00B82A42"/>
    <w:rsid w:val="00B831CE"/>
    <w:rsid w:val="00B86677"/>
    <w:rsid w:val="00B87131"/>
    <w:rsid w:val="00B90E72"/>
    <w:rsid w:val="00B92178"/>
    <w:rsid w:val="00B939B1"/>
    <w:rsid w:val="00B96164"/>
    <w:rsid w:val="00B9680F"/>
    <w:rsid w:val="00B96D40"/>
    <w:rsid w:val="00B97386"/>
    <w:rsid w:val="00B978DB"/>
    <w:rsid w:val="00BA1FC0"/>
    <w:rsid w:val="00BA263B"/>
    <w:rsid w:val="00BA3BD8"/>
    <w:rsid w:val="00BA42B2"/>
    <w:rsid w:val="00BA55E7"/>
    <w:rsid w:val="00BA5668"/>
    <w:rsid w:val="00BA58D4"/>
    <w:rsid w:val="00BA5B9E"/>
    <w:rsid w:val="00BA64EE"/>
    <w:rsid w:val="00BA7B24"/>
    <w:rsid w:val="00BA7C9A"/>
    <w:rsid w:val="00BA7FC1"/>
    <w:rsid w:val="00BB5862"/>
    <w:rsid w:val="00BB5F8F"/>
    <w:rsid w:val="00BB657A"/>
    <w:rsid w:val="00BC1A4E"/>
    <w:rsid w:val="00BC484C"/>
    <w:rsid w:val="00BC5DC7"/>
    <w:rsid w:val="00BC6AE3"/>
    <w:rsid w:val="00BC6B41"/>
    <w:rsid w:val="00BC6B8B"/>
    <w:rsid w:val="00BC73D8"/>
    <w:rsid w:val="00BD0465"/>
    <w:rsid w:val="00BD52D7"/>
    <w:rsid w:val="00BD5AD2"/>
    <w:rsid w:val="00BD5DC4"/>
    <w:rsid w:val="00BE22F3"/>
    <w:rsid w:val="00BE426A"/>
    <w:rsid w:val="00BE48F1"/>
    <w:rsid w:val="00BE4BDA"/>
    <w:rsid w:val="00BE56E8"/>
    <w:rsid w:val="00BE5B52"/>
    <w:rsid w:val="00BE5E77"/>
    <w:rsid w:val="00BE68D3"/>
    <w:rsid w:val="00BE6A96"/>
    <w:rsid w:val="00BE7B8D"/>
    <w:rsid w:val="00BF0993"/>
    <w:rsid w:val="00BF10A9"/>
    <w:rsid w:val="00BF1703"/>
    <w:rsid w:val="00BF231C"/>
    <w:rsid w:val="00BF47F8"/>
    <w:rsid w:val="00BF51E5"/>
    <w:rsid w:val="00BF63EC"/>
    <w:rsid w:val="00BF6E60"/>
    <w:rsid w:val="00BF74A6"/>
    <w:rsid w:val="00BF7718"/>
    <w:rsid w:val="00C01033"/>
    <w:rsid w:val="00C013AD"/>
    <w:rsid w:val="00C020FB"/>
    <w:rsid w:val="00C025D1"/>
    <w:rsid w:val="00C02CA1"/>
    <w:rsid w:val="00C03998"/>
    <w:rsid w:val="00C04904"/>
    <w:rsid w:val="00C056B3"/>
    <w:rsid w:val="00C06FB6"/>
    <w:rsid w:val="00C103E5"/>
    <w:rsid w:val="00C11804"/>
    <w:rsid w:val="00C1252B"/>
    <w:rsid w:val="00C127DD"/>
    <w:rsid w:val="00C13319"/>
    <w:rsid w:val="00C13EE9"/>
    <w:rsid w:val="00C17D49"/>
    <w:rsid w:val="00C2011A"/>
    <w:rsid w:val="00C21299"/>
    <w:rsid w:val="00C21540"/>
    <w:rsid w:val="00C21838"/>
    <w:rsid w:val="00C21906"/>
    <w:rsid w:val="00C21BFA"/>
    <w:rsid w:val="00C2291A"/>
    <w:rsid w:val="00C24C8D"/>
    <w:rsid w:val="00C25FE2"/>
    <w:rsid w:val="00C260F4"/>
    <w:rsid w:val="00C26B53"/>
    <w:rsid w:val="00C279B2"/>
    <w:rsid w:val="00C32193"/>
    <w:rsid w:val="00C32786"/>
    <w:rsid w:val="00C3332E"/>
    <w:rsid w:val="00C33C89"/>
    <w:rsid w:val="00C33E50"/>
    <w:rsid w:val="00C34C20"/>
    <w:rsid w:val="00C35A3E"/>
    <w:rsid w:val="00C40701"/>
    <w:rsid w:val="00C42130"/>
    <w:rsid w:val="00C423A4"/>
    <w:rsid w:val="00C42F2F"/>
    <w:rsid w:val="00C44BF5"/>
    <w:rsid w:val="00C46209"/>
    <w:rsid w:val="00C5091B"/>
    <w:rsid w:val="00C519ED"/>
    <w:rsid w:val="00C521D6"/>
    <w:rsid w:val="00C5314E"/>
    <w:rsid w:val="00C54112"/>
    <w:rsid w:val="00C55232"/>
    <w:rsid w:val="00C553A4"/>
    <w:rsid w:val="00C55A06"/>
    <w:rsid w:val="00C55D03"/>
    <w:rsid w:val="00C57B97"/>
    <w:rsid w:val="00C601BC"/>
    <w:rsid w:val="00C620C4"/>
    <w:rsid w:val="00C6329F"/>
    <w:rsid w:val="00C63340"/>
    <w:rsid w:val="00C643F9"/>
    <w:rsid w:val="00C64E95"/>
    <w:rsid w:val="00C66ECF"/>
    <w:rsid w:val="00C71372"/>
    <w:rsid w:val="00C72410"/>
    <w:rsid w:val="00C7287F"/>
    <w:rsid w:val="00C80CB8"/>
    <w:rsid w:val="00C819F8"/>
    <w:rsid w:val="00C8248C"/>
    <w:rsid w:val="00C82C3A"/>
    <w:rsid w:val="00C84E33"/>
    <w:rsid w:val="00C86D6F"/>
    <w:rsid w:val="00C905FC"/>
    <w:rsid w:val="00C910A8"/>
    <w:rsid w:val="00C92D03"/>
    <w:rsid w:val="00C9319C"/>
    <w:rsid w:val="00C931E3"/>
    <w:rsid w:val="00C9435D"/>
    <w:rsid w:val="00C94653"/>
    <w:rsid w:val="00C94779"/>
    <w:rsid w:val="00C94EDE"/>
    <w:rsid w:val="00C96741"/>
    <w:rsid w:val="00CA2D1B"/>
    <w:rsid w:val="00CA61E9"/>
    <w:rsid w:val="00CA662A"/>
    <w:rsid w:val="00CA7AFD"/>
    <w:rsid w:val="00CA7C3C"/>
    <w:rsid w:val="00CA7D40"/>
    <w:rsid w:val="00CB0189"/>
    <w:rsid w:val="00CB0BA2"/>
    <w:rsid w:val="00CB1A42"/>
    <w:rsid w:val="00CB1B0C"/>
    <w:rsid w:val="00CB2C0B"/>
    <w:rsid w:val="00CB517D"/>
    <w:rsid w:val="00CB6A37"/>
    <w:rsid w:val="00CB6DE8"/>
    <w:rsid w:val="00CC038D"/>
    <w:rsid w:val="00CC39FF"/>
    <w:rsid w:val="00CC3C2F"/>
    <w:rsid w:val="00CC4AC8"/>
    <w:rsid w:val="00CC4BAC"/>
    <w:rsid w:val="00CC5233"/>
    <w:rsid w:val="00CC55A0"/>
    <w:rsid w:val="00CC5DE6"/>
    <w:rsid w:val="00CC6679"/>
    <w:rsid w:val="00CC68D3"/>
    <w:rsid w:val="00CC6E4E"/>
    <w:rsid w:val="00CC6FE8"/>
    <w:rsid w:val="00CC7202"/>
    <w:rsid w:val="00CD04EA"/>
    <w:rsid w:val="00CD11DD"/>
    <w:rsid w:val="00CD2808"/>
    <w:rsid w:val="00CD28BF"/>
    <w:rsid w:val="00CD2E20"/>
    <w:rsid w:val="00CD4092"/>
    <w:rsid w:val="00CD4A20"/>
    <w:rsid w:val="00CD50A1"/>
    <w:rsid w:val="00CD519E"/>
    <w:rsid w:val="00CD5481"/>
    <w:rsid w:val="00CD5EEF"/>
    <w:rsid w:val="00CD62E7"/>
    <w:rsid w:val="00CD7AC7"/>
    <w:rsid w:val="00CE00D2"/>
    <w:rsid w:val="00CE0C4F"/>
    <w:rsid w:val="00CE0EC0"/>
    <w:rsid w:val="00CE30EA"/>
    <w:rsid w:val="00CE452C"/>
    <w:rsid w:val="00CE4B18"/>
    <w:rsid w:val="00CE78C5"/>
    <w:rsid w:val="00CF048A"/>
    <w:rsid w:val="00CF0A63"/>
    <w:rsid w:val="00CF155A"/>
    <w:rsid w:val="00CF2947"/>
    <w:rsid w:val="00CF4E76"/>
    <w:rsid w:val="00CF563D"/>
    <w:rsid w:val="00CF638D"/>
    <w:rsid w:val="00CF686F"/>
    <w:rsid w:val="00CF6E60"/>
    <w:rsid w:val="00CF7BCA"/>
    <w:rsid w:val="00D008FD"/>
    <w:rsid w:val="00D019E6"/>
    <w:rsid w:val="00D02105"/>
    <w:rsid w:val="00D03026"/>
    <w:rsid w:val="00D0321C"/>
    <w:rsid w:val="00D035EC"/>
    <w:rsid w:val="00D04C2F"/>
    <w:rsid w:val="00D05B4E"/>
    <w:rsid w:val="00D06AB1"/>
    <w:rsid w:val="00D072ED"/>
    <w:rsid w:val="00D07A16"/>
    <w:rsid w:val="00D1067E"/>
    <w:rsid w:val="00D10A8B"/>
    <w:rsid w:val="00D10F50"/>
    <w:rsid w:val="00D11272"/>
    <w:rsid w:val="00D126F5"/>
    <w:rsid w:val="00D142EB"/>
    <w:rsid w:val="00D1489E"/>
    <w:rsid w:val="00D1748F"/>
    <w:rsid w:val="00D20737"/>
    <w:rsid w:val="00D21E81"/>
    <w:rsid w:val="00D223DE"/>
    <w:rsid w:val="00D248F9"/>
    <w:rsid w:val="00D25E37"/>
    <w:rsid w:val="00D2661A"/>
    <w:rsid w:val="00D27582"/>
    <w:rsid w:val="00D31D20"/>
    <w:rsid w:val="00D32719"/>
    <w:rsid w:val="00D33333"/>
    <w:rsid w:val="00D34CB7"/>
    <w:rsid w:val="00D352A2"/>
    <w:rsid w:val="00D35EDC"/>
    <w:rsid w:val="00D3706F"/>
    <w:rsid w:val="00D37772"/>
    <w:rsid w:val="00D4162B"/>
    <w:rsid w:val="00D42626"/>
    <w:rsid w:val="00D4302E"/>
    <w:rsid w:val="00D445E3"/>
    <w:rsid w:val="00D4514F"/>
    <w:rsid w:val="00D451E2"/>
    <w:rsid w:val="00D45E89"/>
    <w:rsid w:val="00D45E8D"/>
    <w:rsid w:val="00D466AE"/>
    <w:rsid w:val="00D4734F"/>
    <w:rsid w:val="00D51BF3"/>
    <w:rsid w:val="00D53F60"/>
    <w:rsid w:val="00D54035"/>
    <w:rsid w:val="00D54B98"/>
    <w:rsid w:val="00D550E2"/>
    <w:rsid w:val="00D56D85"/>
    <w:rsid w:val="00D61253"/>
    <w:rsid w:val="00D6366D"/>
    <w:rsid w:val="00D638FD"/>
    <w:rsid w:val="00D63CE3"/>
    <w:rsid w:val="00D646A3"/>
    <w:rsid w:val="00D66846"/>
    <w:rsid w:val="00D675FB"/>
    <w:rsid w:val="00D71F25"/>
    <w:rsid w:val="00D75065"/>
    <w:rsid w:val="00D75BC9"/>
    <w:rsid w:val="00D77031"/>
    <w:rsid w:val="00D80243"/>
    <w:rsid w:val="00D8053B"/>
    <w:rsid w:val="00D80778"/>
    <w:rsid w:val="00D80AFF"/>
    <w:rsid w:val="00D81136"/>
    <w:rsid w:val="00D814AE"/>
    <w:rsid w:val="00D83FEB"/>
    <w:rsid w:val="00D84203"/>
    <w:rsid w:val="00D84941"/>
    <w:rsid w:val="00D84FA1"/>
    <w:rsid w:val="00D85055"/>
    <w:rsid w:val="00D851F0"/>
    <w:rsid w:val="00D85E00"/>
    <w:rsid w:val="00D8639A"/>
    <w:rsid w:val="00D86DB7"/>
    <w:rsid w:val="00D9060C"/>
    <w:rsid w:val="00D90D37"/>
    <w:rsid w:val="00D90DEB"/>
    <w:rsid w:val="00D926D0"/>
    <w:rsid w:val="00D93030"/>
    <w:rsid w:val="00D94323"/>
    <w:rsid w:val="00D950E1"/>
    <w:rsid w:val="00D952A6"/>
    <w:rsid w:val="00D97F99"/>
    <w:rsid w:val="00DA1E08"/>
    <w:rsid w:val="00DA24C7"/>
    <w:rsid w:val="00DA24F8"/>
    <w:rsid w:val="00DA28E8"/>
    <w:rsid w:val="00DA358D"/>
    <w:rsid w:val="00DA38D3"/>
    <w:rsid w:val="00DA3932"/>
    <w:rsid w:val="00DA3AFC"/>
    <w:rsid w:val="00DA64F8"/>
    <w:rsid w:val="00DA6C15"/>
    <w:rsid w:val="00DA7B60"/>
    <w:rsid w:val="00DA7D43"/>
    <w:rsid w:val="00DB38EE"/>
    <w:rsid w:val="00DB498B"/>
    <w:rsid w:val="00DB66CA"/>
    <w:rsid w:val="00DB6BC5"/>
    <w:rsid w:val="00DB6BCA"/>
    <w:rsid w:val="00DB7113"/>
    <w:rsid w:val="00DC0321"/>
    <w:rsid w:val="00DC0ED2"/>
    <w:rsid w:val="00DC3067"/>
    <w:rsid w:val="00DC370B"/>
    <w:rsid w:val="00DC5B90"/>
    <w:rsid w:val="00DD00FF"/>
    <w:rsid w:val="00DD0619"/>
    <w:rsid w:val="00DD07FB"/>
    <w:rsid w:val="00DD0820"/>
    <w:rsid w:val="00DD1DF7"/>
    <w:rsid w:val="00DD25C6"/>
    <w:rsid w:val="00DD298F"/>
    <w:rsid w:val="00DD42AB"/>
    <w:rsid w:val="00DD4CAF"/>
    <w:rsid w:val="00DD4FE5"/>
    <w:rsid w:val="00DD54B0"/>
    <w:rsid w:val="00DD57EE"/>
    <w:rsid w:val="00DD6415"/>
    <w:rsid w:val="00DD6BCC"/>
    <w:rsid w:val="00DE0A4B"/>
    <w:rsid w:val="00DE2410"/>
    <w:rsid w:val="00DE2939"/>
    <w:rsid w:val="00DE5044"/>
    <w:rsid w:val="00DE5743"/>
    <w:rsid w:val="00DE6390"/>
    <w:rsid w:val="00DE6E81"/>
    <w:rsid w:val="00DE702A"/>
    <w:rsid w:val="00DE703F"/>
    <w:rsid w:val="00DE7595"/>
    <w:rsid w:val="00DF14BE"/>
    <w:rsid w:val="00DF1961"/>
    <w:rsid w:val="00DF2EDE"/>
    <w:rsid w:val="00DF44DE"/>
    <w:rsid w:val="00DF4A10"/>
    <w:rsid w:val="00DF4E5D"/>
    <w:rsid w:val="00DF4EC9"/>
    <w:rsid w:val="00DF6DF8"/>
    <w:rsid w:val="00E01138"/>
    <w:rsid w:val="00E01A7A"/>
    <w:rsid w:val="00E0268A"/>
    <w:rsid w:val="00E02DFB"/>
    <w:rsid w:val="00E030F9"/>
    <w:rsid w:val="00E0311A"/>
    <w:rsid w:val="00E03138"/>
    <w:rsid w:val="00E047AE"/>
    <w:rsid w:val="00E06404"/>
    <w:rsid w:val="00E0675D"/>
    <w:rsid w:val="00E0770D"/>
    <w:rsid w:val="00E104DF"/>
    <w:rsid w:val="00E10B18"/>
    <w:rsid w:val="00E11A85"/>
    <w:rsid w:val="00E12495"/>
    <w:rsid w:val="00E15CCD"/>
    <w:rsid w:val="00E15D9E"/>
    <w:rsid w:val="00E17045"/>
    <w:rsid w:val="00E202EF"/>
    <w:rsid w:val="00E20E45"/>
    <w:rsid w:val="00E210B5"/>
    <w:rsid w:val="00E229C2"/>
    <w:rsid w:val="00E2552F"/>
    <w:rsid w:val="00E26DC9"/>
    <w:rsid w:val="00E311B1"/>
    <w:rsid w:val="00E3137A"/>
    <w:rsid w:val="00E31BC9"/>
    <w:rsid w:val="00E32213"/>
    <w:rsid w:val="00E32CCF"/>
    <w:rsid w:val="00E33542"/>
    <w:rsid w:val="00E34A98"/>
    <w:rsid w:val="00E35279"/>
    <w:rsid w:val="00E35D1E"/>
    <w:rsid w:val="00E364F9"/>
    <w:rsid w:val="00E365FA"/>
    <w:rsid w:val="00E36789"/>
    <w:rsid w:val="00E37387"/>
    <w:rsid w:val="00E40FC6"/>
    <w:rsid w:val="00E41495"/>
    <w:rsid w:val="00E44A83"/>
    <w:rsid w:val="00E45EC3"/>
    <w:rsid w:val="00E47CE1"/>
    <w:rsid w:val="00E502C1"/>
    <w:rsid w:val="00E502DD"/>
    <w:rsid w:val="00E50D3A"/>
    <w:rsid w:val="00E51387"/>
    <w:rsid w:val="00E51E68"/>
    <w:rsid w:val="00E52EFD"/>
    <w:rsid w:val="00E53A54"/>
    <w:rsid w:val="00E53C63"/>
    <w:rsid w:val="00E5408A"/>
    <w:rsid w:val="00E56800"/>
    <w:rsid w:val="00E57495"/>
    <w:rsid w:val="00E57CE3"/>
    <w:rsid w:val="00E6010B"/>
    <w:rsid w:val="00E61834"/>
    <w:rsid w:val="00E6210A"/>
    <w:rsid w:val="00E6228D"/>
    <w:rsid w:val="00E62FF9"/>
    <w:rsid w:val="00E635D6"/>
    <w:rsid w:val="00E639BC"/>
    <w:rsid w:val="00E664CC"/>
    <w:rsid w:val="00E66E28"/>
    <w:rsid w:val="00E70388"/>
    <w:rsid w:val="00E705B2"/>
    <w:rsid w:val="00E70B15"/>
    <w:rsid w:val="00E70F92"/>
    <w:rsid w:val="00E71F23"/>
    <w:rsid w:val="00E721E5"/>
    <w:rsid w:val="00E74C54"/>
    <w:rsid w:val="00E758EF"/>
    <w:rsid w:val="00E761B8"/>
    <w:rsid w:val="00E77A03"/>
    <w:rsid w:val="00E80266"/>
    <w:rsid w:val="00E822E8"/>
    <w:rsid w:val="00E82554"/>
    <w:rsid w:val="00E82606"/>
    <w:rsid w:val="00E83DF3"/>
    <w:rsid w:val="00E846C8"/>
    <w:rsid w:val="00E84957"/>
    <w:rsid w:val="00E84A55"/>
    <w:rsid w:val="00E85BFF"/>
    <w:rsid w:val="00E86432"/>
    <w:rsid w:val="00E86E2B"/>
    <w:rsid w:val="00E90391"/>
    <w:rsid w:val="00E906C2"/>
    <w:rsid w:val="00E9070B"/>
    <w:rsid w:val="00E92EF6"/>
    <w:rsid w:val="00E9311F"/>
    <w:rsid w:val="00E934D1"/>
    <w:rsid w:val="00E93534"/>
    <w:rsid w:val="00E94367"/>
    <w:rsid w:val="00E94AF0"/>
    <w:rsid w:val="00E95A98"/>
    <w:rsid w:val="00E95D13"/>
    <w:rsid w:val="00E95DD3"/>
    <w:rsid w:val="00E969D5"/>
    <w:rsid w:val="00E971DA"/>
    <w:rsid w:val="00EA0CB7"/>
    <w:rsid w:val="00EA2901"/>
    <w:rsid w:val="00EA34BB"/>
    <w:rsid w:val="00EA4FA0"/>
    <w:rsid w:val="00EA58D1"/>
    <w:rsid w:val="00EA61BC"/>
    <w:rsid w:val="00EA681A"/>
    <w:rsid w:val="00EA735B"/>
    <w:rsid w:val="00EA74AF"/>
    <w:rsid w:val="00EB17C7"/>
    <w:rsid w:val="00EB1E69"/>
    <w:rsid w:val="00EB2086"/>
    <w:rsid w:val="00EB2609"/>
    <w:rsid w:val="00EB58C3"/>
    <w:rsid w:val="00EB5EDF"/>
    <w:rsid w:val="00EB60FE"/>
    <w:rsid w:val="00EB74DB"/>
    <w:rsid w:val="00EB7BFC"/>
    <w:rsid w:val="00EC5359"/>
    <w:rsid w:val="00EC562A"/>
    <w:rsid w:val="00ED067A"/>
    <w:rsid w:val="00ED2B50"/>
    <w:rsid w:val="00ED3A1B"/>
    <w:rsid w:val="00ED3C6F"/>
    <w:rsid w:val="00ED3CCC"/>
    <w:rsid w:val="00ED466B"/>
    <w:rsid w:val="00ED55E4"/>
    <w:rsid w:val="00ED57D2"/>
    <w:rsid w:val="00EE0350"/>
    <w:rsid w:val="00EE0719"/>
    <w:rsid w:val="00EE0E80"/>
    <w:rsid w:val="00EE613F"/>
    <w:rsid w:val="00EE7295"/>
    <w:rsid w:val="00EE7869"/>
    <w:rsid w:val="00EF054A"/>
    <w:rsid w:val="00EF0C74"/>
    <w:rsid w:val="00EF18EA"/>
    <w:rsid w:val="00EF3235"/>
    <w:rsid w:val="00EF5706"/>
    <w:rsid w:val="00EF7E72"/>
    <w:rsid w:val="00F01542"/>
    <w:rsid w:val="00F06D37"/>
    <w:rsid w:val="00F07B9D"/>
    <w:rsid w:val="00F10926"/>
    <w:rsid w:val="00F10E49"/>
    <w:rsid w:val="00F11586"/>
    <w:rsid w:val="00F1183B"/>
    <w:rsid w:val="00F11C9F"/>
    <w:rsid w:val="00F12263"/>
    <w:rsid w:val="00F124E4"/>
    <w:rsid w:val="00F1409D"/>
    <w:rsid w:val="00F14214"/>
    <w:rsid w:val="00F157A9"/>
    <w:rsid w:val="00F166AF"/>
    <w:rsid w:val="00F229C2"/>
    <w:rsid w:val="00F22E2E"/>
    <w:rsid w:val="00F22F9D"/>
    <w:rsid w:val="00F253C5"/>
    <w:rsid w:val="00F25BB6"/>
    <w:rsid w:val="00F25F36"/>
    <w:rsid w:val="00F26B7E"/>
    <w:rsid w:val="00F27441"/>
    <w:rsid w:val="00F27A3B"/>
    <w:rsid w:val="00F27A54"/>
    <w:rsid w:val="00F33817"/>
    <w:rsid w:val="00F3447F"/>
    <w:rsid w:val="00F3450D"/>
    <w:rsid w:val="00F34EAA"/>
    <w:rsid w:val="00F35078"/>
    <w:rsid w:val="00F3719A"/>
    <w:rsid w:val="00F4064B"/>
    <w:rsid w:val="00F41D11"/>
    <w:rsid w:val="00F420D5"/>
    <w:rsid w:val="00F43DB3"/>
    <w:rsid w:val="00F44D20"/>
    <w:rsid w:val="00F450CE"/>
    <w:rsid w:val="00F451EA"/>
    <w:rsid w:val="00F45447"/>
    <w:rsid w:val="00F456C6"/>
    <w:rsid w:val="00F4577B"/>
    <w:rsid w:val="00F45E85"/>
    <w:rsid w:val="00F46496"/>
    <w:rsid w:val="00F474D0"/>
    <w:rsid w:val="00F50179"/>
    <w:rsid w:val="00F52502"/>
    <w:rsid w:val="00F56511"/>
    <w:rsid w:val="00F60B77"/>
    <w:rsid w:val="00F6194E"/>
    <w:rsid w:val="00F61980"/>
    <w:rsid w:val="00F623AC"/>
    <w:rsid w:val="00F62F07"/>
    <w:rsid w:val="00F6412A"/>
    <w:rsid w:val="00F645CD"/>
    <w:rsid w:val="00F65893"/>
    <w:rsid w:val="00F66A4A"/>
    <w:rsid w:val="00F672CC"/>
    <w:rsid w:val="00F71E22"/>
    <w:rsid w:val="00F72142"/>
    <w:rsid w:val="00F72904"/>
    <w:rsid w:val="00F72AE7"/>
    <w:rsid w:val="00F72BAD"/>
    <w:rsid w:val="00F740D1"/>
    <w:rsid w:val="00F76D6B"/>
    <w:rsid w:val="00F77D98"/>
    <w:rsid w:val="00F833BA"/>
    <w:rsid w:val="00F83954"/>
    <w:rsid w:val="00F84DE3"/>
    <w:rsid w:val="00F84FD0"/>
    <w:rsid w:val="00F859A8"/>
    <w:rsid w:val="00F907CF"/>
    <w:rsid w:val="00F90AEB"/>
    <w:rsid w:val="00F9104F"/>
    <w:rsid w:val="00F9108B"/>
    <w:rsid w:val="00F91349"/>
    <w:rsid w:val="00F926D1"/>
    <w:rsid w:val="00F93A8A"/>
    <w:rsid w:val="00F95248"/>
    <w:rsid w:val="00F956A9"/>
    <w:rsid w:val="00F963ED"/>
    <w:rsid w:val="00F966CF"/>
    <w:rsid w:val="00F96CAE"/>
    <w:rsid w:val="00F97AF0"/>
    <w:rsid w:val="00F97C99"/>
    <w:rsid w:val="00FA099E"/>
    <w:rsid w:val="00FA2A6D"/>
    <w:rsid w:val="00FA4BD4"/>
    <w:rsid w:val="00FA5A42"/>
    <w:rsid w:val="00FA662D"/>
    <w:rsid w:val="00FA6730"/>
    <w:rsid w:val="00FA73B1"/>
    <w:rsid w:val="00FB073E"/>
    <w:rsid w:val="00FB0CB9"/>
    <w:rsid w:val="00FB2F5F"/>
    <w:rsid w:val="00FB378C"/>
    <w:rsid w:val="00FB45F1"/>
    <w:rsid w:val="00FB4A72"/>
    <w:rsid w:val="00FB54E8"/>
    <w:rsid w:val="00FB61BB"/>
    <w:rsid w:val="00FB6290"/>
    <w:rsid w:val="00FB62F5"/>
    <w:rsid w:val="00FB7054"/>
    <w:rsid w:val="00FB7B86"/>
    <w:rsid w:val="00FC0917"/>
    <w:rsid w:val="00FC0FB6"/>
    <w:rsid w:val="00FC1537"/>
    <w:rsid w:val="00FC17B7"/>
    <w:rsid w:val="00FC2CB7"/>
    <w:rsid w:val="00FC4090"/>
    <w:rsid w:val="00FC55B4"/>
    <w:rsid w:val="00FC778E"/>
    <w:rsid w:val="00FD00E6"/>
    <w:rsid w:val="00FD09A1"/>
    <w:rsid w:val="00FD2A7C"/>
    <w:rsid w:val="00FD334A"/>
    <w:rsid w:val="00FD3A4A"/>
    <w:rsid w:val="00FD546A"/>
    <w:rsid w:val="00FD55C2"/>
    <w:rsid w:val="00FD59EB"/>
    <w:rsid w:val="00FD7299"/>
    <w:rsid w:val="00FE0918"/>
    <w:rsid w:val="00FE0CCE"/>
    <w:rsid w:val="00FE0FAE"/>
    <w:rsid w:val="00FE1FBE"/>
    <w:rsid w:val="00FE200F"/>
    <w:rsid w:val="00FE2999"/>
    <w:rsid w:val="00FE3901"/>
    <w:rsid w:val="00FE39D3"/>
    <w:rsid w:val="00FE4BCE"/>
    <w:rsid w:val="00FE54AE"/>
    <w:rsid w:val="00FE576A"/>
    <w:rsid w:val="00FE7E2A"/>
    <w:rsid w:val="00FE7E79"/>
    <w:rsid w:val="00FF0D1C"/>
    <w:rsid w:val="00FF14DB"/>
    <w:rsid w:val="00FF3E7D"/>
    <w:rsid w:val="00FF5B99"/>
    <w:rsid w:val="00FF730C"/>
    <w:rsid w:val="00FF73F4"/>
    <w:rsid w:val="00FF74F7"/>
    <w:rsid w:val="00FF7CE4"/>
    <w:rsid w:val="00FF7E39"/>
    <w:rsid w:val="010D7DD7"/>
    <w:rsid w:val="01113D6B"/>
    <w:rsid w:val="01120791"/>
    <w:rsid w:val="01141165"/>
    <w:rsid w:val="011957F7"/>
    <w:rsid w:val="0120405C"/>
    <w:rsid w:val="01236E52"/>
    <w:rsid w:val="012C322F"/>
    <w:rsid w:val="012F5F9F"/>
    <w:rsid w:val="01431A4A"/>
    <w:rsid w:val="01527921"/>
    <w:rsid w:val="01541EA9"/>
    <w:rsid w:val="015B3238"/>
    <w:rsid w:val="01603852"/>
    <w:rsid w:val="016F283F"/>
    <w:rsid w:val="01770BEA"/>
    <w:rsid w:val="017C6D0A"/>
    <w:rsid w:val="01852063"/>
    <w:rsid w:val="019127B6"/>
    <w:rsid w:val="01934780"/>
    <w:rsid w:val="01993D60"/>
    <w:rsid w:val="019B6F29"/>
    <w:rsid w:val="01A26771"/>
    <w:rsid w:val="01AF72B5"/>
    <w:rsid w:val="01B464A4"/>
    <w:rsid w:val="01CE2E9D"/>
    <w:rsid w:val="01CF7030"/>
    <w:rsid w:val="01D6608B"/>
    <w:rsid w:val="01DB1C83"/>
    <w:rsid w:val="01E07299"/>
    <w:rsid w:val="01E44FDB"/>
    <w:rsid w:val="01E70628"/>
    <w:rsid w:val="01F64D0F"/>
    <w:rsid w:val="01F87280"/>
    <w:rsid w:val="01FD4469"/>
    <w:rsid w:val="020016E9"/>
    <w:rsid w:val="02182ED7"/>
    <w:rsid w:val="021D229B"/>
    <w:rsid w:val="022655F4"/>
    <w:rsid w:val="02300221"/>
    <w:rsid w:val="02306473"/>
    <w:rsid w:val="02353A89"/>
    <w:rsid w:val="02355837"/>
    <w:rsid w:val="023575E5"/>
    <w:rsid w:val="02367F44"/>
    <w:rsid w:val="023B0973"/>
    <w:rsid w:val="023C2116"/>
    <w:rsid w:val="02405F8A"/>
    <w:rsid w:val="02447828"/>
    <w:rsid w:val="0249783D"/>
    <w:rsid w:val="024C2B81"/>
    <w:rsid w:val="024E4B4B"/>
    <w:rsid w:val="025D4D8E"/>
    <w:rsid w:val="0264561D"/>
    <w:rsid w:val="027125E7"/>
    <w:rsid w:val="02767476"/>
    <w:rsid w:val="028E4F47"/>
    <w:rsid w:val="029562D6"/>
    <w:rsid w:val="02A46519"/>
    <w:rsid w:val="02A62291"/>
    <w:rsid w:val="02A760F1"/>
    <w:rsid w:val="02BF3353"/>
    <w:rsid w:val="02C10E79"/>
    <w:rsid w:val="02CB619B"/>
    <w:rsid w:val="02D0684A"/>
    <w:rsid w:val="02D74B40"/>
    <w:rsid w:val="02D91A0E"/>
    <w:rsid w:val="02DA63DE"/>
    <w:rsid w:val="02DF17B7"/>
    <w:rsid w:val="02E07C3D"/>
    <w:rsid w:val="02E07E06"/>
    <w:rsid w:val="02EB74DF"/>
    <w:rsid w:val="02F456F2"/>
    <w:rsid w:val="02F70D3E"/>
    <w:rsid w:val="030376E3"/>
    <w:rsid w:val="030513F7"/>
    <w:rsid w:val="03065668"/>
    <w:rsid w:val="031622F4"/>
    <w:rsid w:val="03180DA8"/>
    <w:rsid w:val="031B2C7F"/>
    <w:rsid w:val="031D1310"/>
    <w:rsid w:val="031F02B4"/>
    <w:rsid w:val="032338E1"/>
    <w:rsid w:val="0328702B"/>
    <w:rsid w:val="033124A2"/>
    <w:rsid w:val="03321AF1"/>
    <w:rsid w:val="03367AB9"/>
    <w:rsid w:val="0341020B"/>
    <w:rsid w:val="034321D6"/>
    <w:rsid w:val="03463A74"/>
    <w:rsid w:val="03477E6F"/>
    <w:rsid w:val="034F2716"/>
    <w:rsid w:val="035053EE"/>
    <w:rsid w:val="03591474"/>
    <w:rsid w:val="035A307B"/>
    <w:rsid w:val="03681C3C"/>
    <w:rsid w:val="036D1000"/>
    <w:rsid w:val="03764359"/>
    <w:rsid w:val="037B4FFB"/>
    <w:rsid w:val="037C61D6"/>
    <w:rsid w:val="03802AE2"/>
    <w:rsid w:val="0389415C"/>
    <w:rsid w:val="038C566C"/>
    <w:rsid w:val="038D3451"/>
    <w:rsid w:val="03912F41"/>
    <w:rsid w:val="039D7565"/>
    <w:rsid w:val="039E2CB1"/>
    <w:rsid w:val="03A42D9E"/>
    <w:rsid w:val="03AF786B"/>
    <w:rsid w:val="03B1713F"/>
    <w:rsid w:val="03B20B26"/>
    <w:rsid w:val="03B66504"/>
    <w:rsid w:val="03B66EB8"/>
    <w:rsid w:val="03BB642D"/>
    <w:rsid w:val="03BD5AE4"/>
    <w:rsid w:val="03C36E72"/>
    <w:rsid w:val="03C50843"/>
    <w:rsid w:val="03EF1A15"/>
    <w:rsid w:val="03FB03BA"/>
    <w:rsid w:val="03FB241E"/>
    <w:rsid w:val="03FB4A9A"/>
    <w:rsid w:val="0400747C"/>
    <w:rsid w:val="040D00EE"/>
    <w:rsid w:val="040E6340"/>
    <w:rsid w:val="042F016D"/>
    <w:rsid w:val="043164D2"/>
    <w:rsid w:val="04333FF8"/>
    <w:rsid w:val="0438160E"/>
    <w:rsid w:val="04387860"/>
    <w:rsid w:val="043E2986"/>
    <w:rsid w:val="043F474B"/>
    <w:rsid w:val="04561A95"/>
    <w:rsid w:val="045A1585"/>
    <w:rsid w:val="045D72C7"/>
    <w:rsid w:val="046105BC"/>
    <w:rsid w:val="0462668B"/>
    <w:rsid w:val="047C774D"/>
    <w:rsid w:val="047D5273"/>
    <w:rsid w:val="04A722F0"/>
    <w:rsid w:val="04AE7B23"/>
    <w:rsid w:val="04B073F7"/>
    <w:rsid w:val="04B35139"/>
    <w:rsid w:val="04B435B2"/>
    <w:rsid w:val="04B64ED6"/>
    <w:rsid w:val="04BF763A"/>
    <w:rsid w:val="04D94D82"/>
    <w:rsid w:val="04E92909"/>
    <w:rsid w:val="04EB7080"/>
    <w:rsid w:val="04ED064B"/>
    <w:rsid w:val="04FC6AE0"/>
    <w:rsid w:val="05065269"/>
    <w:rsid w:val="050D4849"/>
    <w:rsid w:val="051123A4"/>
    <w:rsid w:val="051A0D14"/>
    <w:rsid w:val="05236321"/>
    <w:rsid w:val="05281683"/>
    <w:rsid w:val="052838D4"/>
    <w:rsid w:val="05290E6D"/>
    <w:rsid w:val="052E47BF"/>
    <w:rsid w:val="053C035F"/>
    <w:rsid w:val="054162A1"/>
    <w:rsid w:val="05507F0F"/>
    <w:rsid w:val="05600E1D"/>
    <w:rsid w:val="056106F1"/>
    <w:rsid w:val="05614B95"/>
    <w:rsid w:val="05663F59"/>
    <w:rsid w:val="05791EDF"/>
    <w:rsid w:val="05823F16"/>
    <w:rsid w:val="05A86320"/>
    <w:rsid w:val="05AE1CAD"/>
    <w:rsid w:val="05BD626F"/>
    <w:rsid w:val="05C84C14"/>
    <w:rsid w:val="05D42F3F"/>
    <w:rsid w:val="05D47115"/>
    <w:rsid w:val="05E01F5E"/>
    <w:rsid w:val="05E25CD6"/>
    <w:rsid w:val="05E530D0"/>
    <w:rsid w:val="05EB10C6"/>
    <w:rsid w:val="05EC2D3E"/>
    <w:rsid w:val="05EC4069"/>
    <w:rsid w:val="05F11A75"/>
    <w:rsid w:val="05F31C91"/>
    <w:rsid w:val="05FE4192"/>
    <w:rsid w:val="0603356B"/>
    <w:rsid w:val="06135229"/>
    <w:rsid w:val="06185081"/>
    <w:rsid w:val="06190FCC"/>
    <w:rsid w:val="061D6D0E"/>
    <w:rsid w:val="0624613D"/>
    <w:rsid w:val="06255BC2"/>
    <w:rsid w:val="063173EC"/>
    <w:rsid w:val="063302DF"/>
    <w:rsid w:val="06451DC1"/>
    <w:rsid w:val="064E336B"/>
    <w:rsid w:val="06543ADB"/>
    <w:rsid w:val="065F10D4"/>
    <w:rsid w:val="06604E4C"/>
    <w:rsid w:val="06723038"/>
    <w:rsid w:val="067A398B"/>
    <w:rsid w:val="067D5433"/>
    <w:rsid w:val="06852909"/>
    <w:rsid w:val="069B0266"/>
    <w:rsid w:val="069B6EEA"/>
    <w:rsid w:val="06A50BF6"/>
    <w:rsid w:val="06A72A7B"/>
    <w:rsid w:val="06BF6017"/>
    <w:rsid w:val="06CB676A"/>
    <w:rsid w:val="06CC4290"/>
    <w:rsid w:val="06CC603E"/>
    <w:rsid w:val="06CF6C2E"/>
    <w:rsid w:val="06D118A6"/>
    <w:rsid w:val="06F909A4"/>
    <w:rsid w:val="06FA2BAB"/>
    <w:rsid w:val="07002189"/>
    <w:rsid w:val="07036991"/>
    <w:rsid w:val="070E7A21"/>
    <w:rsid w:val="071A3900"/>
    <w:rsid w:val="071F2A3E"/>
    <w:rsid w:val="072006F5"/>
    <w:rsid w:val="072145DC"/>
    <w:rsid w:val="07230B10"/>
    <w:rsid w:val="07281A58"/>
    <w:rsid w:val="073A38EF"/>
    <w:rsid w:val="07442078"/>
    <w:rsid w:val="074A3B33"/>
    <w:rsid w:val="074B3407"/>
    <w:rsid w:val="074D3623"/>
    <w:rsid w:val="0753050D"/>
    <w:rsid w:val="075631C5"/>
    <w:rsid w:val="075C5614"/>
    <w:rsid w:val="076034A7"/>
    <w:rsid w:val="076F5347"/>
    <w:rsid w:val="07707311"/>
    <w:rsid w:val="077961C6"/>
    <w:rsid w:val="077C1812"/>
    <w:rsid w:val="077D0A4B"/>
    <w:rsid w:val="07904C67"/>
    <w:rsid w:val="079528D4"/>
    <w:rsid w:val="0797489E"/>
    <w:rsid w:val="079C4CAD"/>
    <w:rsid w:val="079D38ED"/>
    <w:rsid w:val="07A62D33"/>
    <w:rsid w:val="07AB5A00"/>
    <w:rsid w:val="07AD2313"/>
    <w:rsid w:val="07B611C8"/>
    <w:rsid w:val="07D17DB0"/>
    <w:rsid w:val="07E31891"/>
    <w:rsid w:val="07E37AE3"/>
    <w:rsid w:val="08031F33"/>
    <w:rsid w:val="080A01F8"/>
    <w:rsid w:val="080C1F4A"/>
    <w:rsid w:val="08145EEF"/>
    <w:rsid w:val="0821269D"/>
    <w:rsid w:val="08216FD1"/>
    <w:rsid w:val="082425D6"/>
    <w:rsid w:val="08251EAA"/>
    <w:rsid w:val="082A3964"/>
    <w:rsid w:val="082A5712"/>
    <w:rsid w:val="082C3238"/>
    <w:rsid w:val="08332819"/>
    <w:rsid w:val="083420ED"/>
    <w:rsid w:val="08387E2F"/>
    <w:rsid w:val="083D71F3"/>
    <w:rsid w:val="08400D5B"/>
    <w:rsid w:val="084F4F9C"/>
    <w:rsid w:val="08536A17"/>
    <w:rsid w:val="085A36BF"/>
    <w:rsid w:val="085B3B1D"/>
    <w:rsid w:val="085F360E"/>
    <w:rsid w:val="086329D2"/>
    <w:rsid w:val="0875544C"/>
    <w:rsid w:val="088210AA"/>
    <w:rsid w:val="08861ABB"/>
    <w:rsid w:val="08892439"/>
    <w:rsid w:val="089216EA"/>
    <w:rsid w:val="08935065"/>
    <w:rsid w:val="089A2898"/>
    <w:rsid w:val="08A64486"/>
    <w:rsid w:val="08A70C5D"/>
    <w:rsid w:val="08AC23BD"/>
    <w:rsid w:val="08B03AFB"/>
    <w:rsid w:val="08BE33E4"/>
    <w:rsid w:val="08BF40AC"/>
    <w:rsid w:val="08CB0CA3"/>
    <w:rsid w:val="08CF1E16"/>
    <w:rsid w:val="08D13DE0"/>
    <w:rsid w:val="08E04D27"/>
    <w:rsid w:val="08E518F4"/>
    <w:rsid w:val="08EC575D"/>
    <w:rsid w:val="08F16230"/>
    <w:rsid w:val="08F87C95"/>
    <w:rsid w:val="08F9402B"/>
    <w:rsid w:val="0908740D"/>
    <w:rsid w:val="09093579"/>
    <w:rsid w:val="09095327"/>
    <w:rsid w:val="090A65B9"/>
    <w:rsid w:val="090E293E"/>
    <w:rsid w:val="09173EE8"/>
    <w:rsid w:val="091972B0"/>
    <w:rsid w:val="091A6930"/>
    <w:rsid w:val="091F2D9D"/>
    <w:rsid w:val="09287EA3"/>
    <w:rsid w:val="092D54BA"/>
    <w:rsid w:val="092E2FE0"/>
    <w:rsid w:val="092E4D8E"/>
    <w:rsid w:val="093920B1"/>
    <w:rsid w:val="09475D37"/>
    <w:rsid w:val="09477008"/>
    <w:rsid w:val="094822F4"/>
    <w:rsid w:val="094B5940"/>
    <w:rsid w:val="095742E5"/>
    <w:rsid w:val="09646A02"/>
    <w:rsid w:val="096802A0"/>
    <w:rsid w:val="09694018"/>
    <w:rsid w:val="097B0EE3"/>
    <w:rsid w:val="09822228"/>
    <w:rsid w:val="09880942"/>
    <w:rsid w:val="09896468"/>
    <w:rsid w:val="09931095"/>
    <w:rsid w:val="09954E0D"/>
    <w:rsid w:val="099641FA"/>
    <w:rsid w:val="09970B85"/>
    <w:rsid w:val="099866AB"/>
    <w:rsid w:val="099C1AD0"/>
    <w:rsid w:val="09AA6857"/>
    <w:rsid w:val="09B2776D"/>
    <w:rsid w:val="09BA4874"/>
    <w:rsid w:val="09C0632E"/>
    <w:rsid w:val="09C856D0"/>
    <w:rsid w:val="09D771D4"/>
    <w:rsid w:val="09DE0562"/>
    <w:rsid w:val="09DE536D"/>
    <w:rsid w:val="09DE7C9B"/>
    <w:rsid w:val="09ED69F7"/>
    <w:rsid w:val="09EF4CF0"/>
    <w:rsid w:val="09F91840"/>
    <w:rsid w:val="09FC30DE"/>
    <w:rsid w:val="0A00735D"/>
    <w:rsid w:val="0A0106F5"/>
    <w:rsid w:val="0A014251"/>
    <w:rsid w:val="0A0D0D6A"/>
    <w:rsid w:val="0A140428"/>
    <w:rsid w:val="0A1E73F4"/>
    <w:rsid w:val="0A200B7B"/>
    <w:rsid w:val="0A287A2F"/>
    <w:rsid w:val="0A2D3298"/>
    <w:rsid w:val="0A312D88"/>
    <w:rsid w:val="0A372AFC"/>
    <w:rsid w:val="0A466107"/>
    <w:rsid w:val="0A4A5BF8"/>
    <w:rsid w:val="0A530F50"/>
    <w:rsid w:val="0A622F41"/>
    <w:rsid w:val="0A6D3FDD"/>
    <w:rsid w:val="0A760AE0"/>
    <w:rsid w:val="0A800542"/>
    <w:rsid w:val="0A801619"/>
    <w:rsid w:val="0A9269FD"/>
    <w:rsid w:val="0AA23C86"/>
    <w:rsid w:val="0AA55524"/>
    <w:rsid w:val="0AA62C5E"/>
    <w:rsid w:val="0AAC240E"/>
    <w:rsid w:val="0AAE6186"/>
    <w:rsid w:val="0AB319EF"/>
    <w:rsid w:val="0AB87005"/>
    <w:rsid w:val="0AC14BDA"/>
    <w:rsid w:val="0AD656DD"/>
    <w:rsid w:val="0AE0655C"/>
    <w:rsid w:val="0AE75B3C"/>
    <w:rsid w:val="0B016BFE"/>
    <w:rsid w:val="0B04224A"/>
    <w:rsid w:val="0B0B35D9"/>
    <w:rsid w:val="0B100BEF"/>
    <w:rsid w:val="0B1835C3"/>
    <w:rsid w:val="0B1D155E"/>
    <w:rsid w:val="0B2428ED"/>
    <w:rsid w:val="0B410F04"/>
    <w:rsid w:val="0B411319"/>
    <w:rsid w:val="0B41349E"/>
    <w:rsid w:val="0B52745A"/>
    <w:rsid w:val="0B554854"/>
    <w:rsid w:val="0B573DCF"/>
    <w:rsid w:val="0B597BDF"/>
    <w:rsid w:val="0B6158EF"/>
    <w:rsid w:val="0B62126E"/>
    <w:rsid w:val="0B72689F"/>
    <w:rsid w:val="0B73117E"/>
    <w:rsid w:val="0B772A1C"/>
    <w:rsid w:val="0B865355"/>
    <w:rsid w:val="0B8D42D8"/>
    <w:rsid w:val="0B9C06D5"/>
    <w:rsid w:val="0B9F1C6E"/>
    <w:rsid w:val="0BA61553"/>
    <w:rsid w:val="0BA63302"/>
    <w:rsid w:val="0BAD4690"/>
    <w:rsid w:val="0BBF6171"/>
    <w:rsid w:val="0BC33EB3"/>
    <w:rsid w:val="0BC57784"/>
    <w:rsid w:val="0BCA1264"/>
    <w:rsid w:val="0BD7795F"/>
    <w:rsid w:val="0BE56552"/>
    <w:rsid w:val="0BE81B6C"/>
    <w:rsid w:val="0BEB6F66"/>
    <w:rsid w:val="0BF027CF"/>
    <w:rsid w:val="0BF22EDE"/>
    <w:rsid w:val="0BF60D6F"/>
    <w:rsid w:val="0BF71DAF"/>
    <w:rsid w:val="0BFB1443"/>
    <w:rsid w:val="0BFC73C5"/>
    <w:rsid w:val="0BFE6C9A"/>
    <w:rsid w:val="0C0369A6"/>
    <w:rsid w:val="0C0555AD"/>
    <w:rsid w:val="0C0F3E47"/>
    <w:rsid w:val="0C1069CD"/>
    <w:rsid w:val="0C2030B4"/>
    <w:rsid w:val="0C272694"/>
    <w:rsid w:val="0C2730DC"/>
    <w:rsid w:val="0C2D3A23"/>
    <w:rsid w:val="0C3B6140"/>
    <w:rsid w:val="0C3C5A14"/>
    <w:rsid w:val="0C4D19CF"/>
    <w:rsid w:val="0C50326D"/>
    <w:rsid w:val="0C57284E"/>
    <w:rsid w:val="0C5C7E64"/>
    <w:rsid w:val="0C615AD5"/>
    <w:rsid w:val="0C6C62F9"/>
    <w:rsid w:val="0C7015F6"/>
    <w:rsid w:val="0C7156BE"/>
    <w:rsid w:val="0C796C68"/>
    <w:rsid w:val="0C7E427E"/>
    <w:rsid w:val="0C8C0749"/>
    <w:rsid w:val="0C8C699B"/>
    <w:rsid w:val="0C923886"/>
    <w:rsid w:val="0C937D2A"/>
    <w:rsid w:val="0C9420F8"/>
    <w:rsid w:val="0C965160"/>
    <w:rsid w:val="0C985340"/>
    <w:rsid w:val="0C9B098C"/>
    <w:rsid w:val="0C9C0F22"/>
    <w:rsid w:val="0CA05FA3"/>
    <w:rsid w:val="0CA57A5D"/>
    <w:rsid w:val="0CA84E57"/>
    <w:rsid w:val="0CAC0156"/>
    <w:rsid w:val="0CAD246E"/>
    <w:rsid w:val="0CB11F5E"/>
    <w:rsid w:val="0CB13789"/>
    <w:rsid w:val="0CB33F28"/>
    <w:rsid w:val="0CB8153E"/>
    <w:rsid w:val="0CBA0FDF"/>
    <w:rsid w:val="0CBB3049"/>
    <w:rsid w:val="0CBE5935"/>
    <w:rsid w:val="0CC55A09"/>
    <w:rsid w:val="0CCA5CBA"/>
    <w:rsid w:val="0CCC4FEA"/>
    <w:rsid w:val="0CCC6C67"/>
    <w:rsid w:val="0CCD48BE"/>
    <w:rsid w:val="0CD32DDF"/>
    <w:rsid w:val="0CDD7393"/>
    <w:rsid w:val="0CDF2F6F"/>
    <w:rsid w:val="0CE224AA"/>
    <w:rsid w:val="0CE265BB"/>
    <w:rsid w:val="0CE42333"/>
    <w:rsid w:val="0CE71E24"/>
    <w:rsid w:val="0CE75980"/>
    <w:rsid w:val="0CE95B9C"/>
    <w:rsid w:val="0CFA68BB"/>
    <w:rsid w:val="0CFD33F5"/>
    <w:rsid w:val="0D045E82"/>
    <w:rsid w:val="0D077DD0"/>
    <w:rsid w:val="0D10137A"/>
    <w:rsid w:val="0D164953"/>
    <w:rsid w:val="0D1A6284"/>
    <w:rsid w:val="0D1C5E41"/>
    <w:rsid w:val="0D1C7D1F"/>
    <w:rsid w:val="0D1D3A97"/>
    <w:rsid w:val="0D2408DB"/>
    <w:rsid w:val="0D2E35AF"/>
    <w:rsid w:val="0D312980"/>
    <w:rsid w:val="0D3606B5"/>
    <w:rsid w:val="0D3B27BF"/>
    <w:rsid w:val="0D3B5CCB"/>
    <w:rsid w:val="0D3C216F"/>
    <w:rsid w:val="0D3D7C96"/>
    <w:rsid w:val="0D562B05"/>
    <w:rsid w:val="0D58062B"/>
    <w:rsid w:val="0D5D5C42"/>
    <w:rsid w:val="0D71793F"/>
    <w:rsid w:val="0D941B38"/>
    <w:rsid w:val="0D95362E"/>
    <w:rsid w:val="0D9B7B45"/>
    <w:rsid w:val="0D9F625A"/>
    <w:rsid w:val="0DAD6BC9"/>
    <w:rsid w:val="0DB02216"/>
    <w:rsid w:val="0DBA7538"/>
    <w:rsid w:val="0DBF4B4E"/>
    <w:rsid w:val="0DCD3AB1"/>
    <w:rsid w:val="0DCE096C"/>
    <w:rsid w:val="0DD83A0C"/>
    <w:rsid w:val="0DE16873"/>
    <w:rsid w:val="0DE173BA"/>
    <w:rsid w:val="0DE85E53"/>
    <w:rsid w:val="0DE95727"/>
    <w:rsid w:val="0DEE2D3E"/>
    <w:rsid w:val="0DF33C34"/>
    <w:rsid w:val="0DF34686"/>
    <w:rsid w:val="0DF376D7"/>
    <w:rsid w:val="0DF437F1"/>
    <w:rsid w:val="0DF540CC"/>
    <w:rsid w:val="0E0236FD"/>
    <w:rsid w:val="0E060087"/>
    <w:rsid w:val="0E0B1397"/>
    <w:rsid w:val="0E176739"/>
    <w:rsid w:val="0E1E12B8"/>
    <w:rsid w:val="0E1E7AC7"/>
    <w:rsid w:val="0E2826F4"/>
    <w:rsid w:val="0E2D1AB8"/>
    <w:rsid w:val="0E320E7D"/>
    <w:rsid w:val="0E394465"/>
    <w:rsid w:val="0E3F056D"/>
    <w:rsid w:val="0E48021C"/>
    <w:rsid w:val="0E4868F2"/>
    <w:rsid w:val="0E641A67"/>
    <w:rsid w:val="0E6B5E19"/>
    <w:rsid w:val="0E727ADE"/>
    <w:rsid w:val="0E7616B1"/>
    <w:rsid w:val="0E76345F"/>
    <w:rsid w:val="0E7C34DB"/>
    <w:rsid w:val="0E981627"/>
    <w:rsid w:val="0EAD49A7"/>
    <w:rsid w:val="0EAF7D3D"/>
    <w:rsid w:val="0EC35F79"/>
    <w:rsid w:val="0EC956DE"/>
    <w:rsid w:val="0ECC18E9"/>
    <w:rsid w:val="0ECF491D"/>
    <w:rsid w:val="0ED44FC7"/>
    <w:rsid w:val="0EDB32C2"/>
    <w:rsid w:val="0EDF7256"/>
    <w:rsid w:val="0EEC3721"/>
    <w:rsid w:val="0EFB5712"/>
    <w:rsid w:val="0F125876"/>
    <w:rsid w:val="0F1B7B63"/>
    <w:rsid w:val="0F1D0967"/>
    <w:rsid w:val="0F205179"/>
    <w:rsid w:val="0F2B7270"/>
    <w:rsid w:val="0F307AB2"/>
    <w:rsid w:val="0F3647FD"/>
    <w:rsid w:val="0F3A17D8"/>
    <w:rsid w:val="0F423341"/>
    <w:rsid w:val="0F4D0AAA"/>
    <w:rsid w:val="0F5A68DD"/>
    <w:rsid w:val="0F5D017B"/>
    <w:rsid w:val="0F621C35"/>
    <w:rsid w:val="0F68089E"/>
    <w:rsid w:val="0F746899"/>
    <w:rsid w:val="0F753717"/>
    <w:rsid w:val="0F784FB5"/>
    <w:rsid w:val="0F7A6F7F"/>
    <w:rsid w:val="0F841BAC"/>
    <w:rsid w:val="0F8A3CBD"/>
    <w:rsid w:val="0F8C0A60"/>
    <w:rsid w:val="0F917E25"/>
    <w:rsid w:val="0F985657"/>
    <w:rsid w:val="0FA336CC"/>
    <w:rsid w:val="0FA933C0"/>
    <w:rsid w:val="0FB35A01"/>
    <w:rsid w:val="0FB54297"/>
    <w:rsid w:val="0FB71EB9"/>
    <w:rsid w:val="0FB779DF"/>
    <w:rsid w:val="0FB83603"/>
    <w:rsid w:val="0FBA381F"/>
    <w:rsid w:val="0FBC30F4"/>
    <w:rsid w:val="0FC41115"/>
    <w:rsid w:val="0FC41FA8"/>
    <w:rsid w:val="0FC4386F"/>
    <w:rsid w:val="0FC87CEA"/>
    <w:rsid w:val="0FD85A54"/>
    <w:rsid w:val="0FDA30C2"/>
    <w:rsid w:val="0FDD23A2"/>
    <w:rsid w:val="0FDE2C74"/>
    <w:rsid w:val="0FFF683C"/>
    <w:rsid w:val="10022AD1"/>
    <w:rsid w:val="10030D22"/>
    <w:rsid w:val="10060813"/>
    <w:rsid w:val="100E1475"/>
    <w:rsid w:val="100E52E5"/>
    <w:rsid w:val="101747CE"/>
    <w:rsid w:val="101B5749"/>
    <w:rsid w:val="102847B4"/>
    <w:rsid w:val="103A670E"/>
    <w:rsid w:val="104A6951"/>
    <w:rsid w:val="10572E1C"/>
    <w:rsid w:val="10613C9B"/>
    <w:rsid w:val="10670002"/>
    <w:rsid w:val="106C28D1"/>
    <w:rsid w:val="10757060"/>
    <w:rsid w:val="107B4D5D"/>
    <w:rsid w:val="10811D72"/>
    <w:rsid w:val="10853E2D"/>
    <w:rsid w:val="10857989"/>
    <w:rsid w:val="10962AD9"/>
    <w:rsid w:val="10A02A15"/>
    <w:rsid w:val="10A06571"/>
    <w:rsid w:val="10AE6479"/>
    <w:rsid w:val="10AF0EAA"/>
    <w:rsid w:val="10B14C22"/>
    <w:rsid w:val="10BB784F"/>
    <w:rsid w:val="10C77FA2"/>
    <w:rsid w:val="10CA7843"/>
    <w:rsid w:val="10CF2F14"/>
    <w:rsid w:val="10D4446D"/>
    <w:rsid w:val="10E637F4"/>
    <w:rsid w:val="10EB7850"/>
    <w:rsid w:val="10FE14EA"/>
    <w:rsid w:val="10FF77C5"/>
    <w:rsid w:val="11052878"/>
    <w:rsid w:val="110C3C07"/>
    <w:rsid w:val="110E1823"/>
    <w:rsid w:val="111E1B8C"/>
    <w:rsid w:val="112371A2"/>
    <w:rsid w:val="112453F4"/>
    <w:rsid w:val="1126252E"/>
    <w:rsid w:val="11273833"/>
    <w:rsid w:val="113A2365"/>
    <w:rsid w:val="113B44EC"/>
    <w:rsid w:val="113D6ACE"/>
    <w:rsid w:val="114333A1"/>
    <w:rsid w:val="114F7F97"/>
    <w:rsid w:val="11514979"/>
    <w:rsid w:val="115D4462"/>
    <w:rsid w:val="115E01DA"/>
    <w:rsid w:val="116577BB"/>
    <w:rsid w:val="11692E07"/>
    <w:rsid w:val="116E48C1"/>
    <w:rsid w:val="116E6670"/>
    <w:rsid w:val="117B40AD"/>
    <w:rsid w:val="117C2C8C"/>
    <w:rsid w:val="117C6279"/>
    <w:rsid w:val="118B03B5"/>
    <w:rsid w:val="118E6D12"/>
    <w:rsid w:val="11922EE2"/>
    <w:rsid w:val="1193356B"/>
    <w:rsid w:val="11934328"/>
    <w:rsid w:val="119C142F"/>
    <w:rsid w:val="11AC7198"/>
    <w:rsid w:val="11AE4CBE"/>
    <w:rsid w:val="11B360B7"/>
    <w:rsid w:val="11B85B3D"/>
    <w:rsid w:val="11C049F1"/>
    <w:rsid w:val="11D02E86"/>
    <w:rsid w:val="11D4470B"/>
    <w:rsid w:val="11F272A1"/>
    <w:rsid w:val="11F72B09"/>
    <w:rsid w:val="11F8418B"/>
    <w:rsid w:val="120C7C36"/>
    <w:rsid w:val="120E39AF"/>
    <w:rsid w:val="121275D4"/>
    <w:rsid w:val="1218482D"/>
    <w:rsid w:val="12192A7F"/>
    <w:rsid w:val="121F5BBC"/>
    <w:rsid w:val="122338FE"/>
    <w:rsid w:val="122F00E9"/>
    <w:rsid w:val="12333E6E"/>
    <w:rsid w:val="123553DF"/>
    <w:rsid w:val="1235718D"/>
    <w:rsid w:val="123C49C0"/>
    <w:rsid w:val="12415B32"/>
    <w:rsid w:val="12431F8E"/>
    <w:rsid w:val="12437AFC"/>
    <w:rsid w:val="124D44D7"/>
    <w:rsid w:val="125C1CE5"/>
    <w:rsid w:val="125C6E10"/>
    <w:rsid w:val="12687563"/>
    <w:rsid w:val="126B7053"/>
    <w:rsid w:val="12701BC0"/>
    <w:rsid w:val="127E28E2"/>
    <w:rsid w:val="12816191"/>
    <w:rsid w:val="12863E8D"/>
    <w:rsid w:val="128B4FFF"/>
    <w:rsid w:val="129272BC"/>
    <w:rsid w:val="12992447"/>
    <w:rsid w:val="12BC165D"/>
    <w:rsid w:val="12BE53D5"/>
    <w:rsid w:val="12BE6DCC"/>
    <w:rsid w:val="12C83A26"/>
    <w:rsid w:val="12CE3384"/>
    <w:rsid w:val="12CE777F"/>
    <w:rsid w:val="12D40754"/>
    <w:rsid w:val="12D72D02"/>
    <w:rsid w:val="12E0583C"/>
    <w:rsid w:val="12E110C3"/>
    <w:rsid w:val="12EA359C"/>
    <w:rsid w:val="12ED0CDE"/>
    <w:rsid w:val="12FE3A23"/>
    <w:rsid w:val="130762C7"/>
    <w:rsid w:val="130A686C"/>
    <w:rsid w:val="13196AAF"/>
    <w:rsid w:val="132762C3"/>
    <w:rsid w:val="132B61C1"/>
    <w:rsid w:val="132F62D2"/>
    <w:rsid w:val="133574DA"/>
    <w:rsid w:val="13367661"/>
    <w:rsid w:val="133A7D59"/>
    <w:rsid w:val="134C478E"/>
    <w:rsid w:val="134E6759"/>
    <w:rsid w:val="134F24D1"/>
    <w:rsid w:val="13525B1D"/>
    <w:rsid w:val="13533D6F"/>
    <w:rsid w:val="13547AE7"/>
    <w:rsid w:val="135D4BEE"/>
    <w:rsid w:val="135E2714"/>
    <w:rsid w:val="13672C4C"/>
    <w:rsid w:val="136F7127"/>
    <w:rsid w:val="13712447"/>
    <w:rsid w:val="13873A19"/>
    <w:rsid w:val="13893C35"/>
    <w:rsid w:val="138A175B"/>
    <w:rsid w:val="138B1522"/>
    <w:rsid w:val="139A1517"/>
    <w:rsid w:val="139B054C"/>
    <w:rsid w:val="13A32529"/>
    <w:rsid w:val="13AA5959"/>
    <w:rsid w:val="13AE048F"/>
    <w:rsid w:val="13AF4D1D"/>
    <w:rsid w:val="13B16CE7"/>
    <w:rsid w:val="13BD568C"/>
    <w:rsid w:val="13BD743A"/>
    <w:rsid w:val="13C06F2A"/>
    <w:rsid w:val="13C62793"/>
    <w:rsid w:val="13C9073D"/>
    <w:rsid w:val="13CE7899"/>
    <w:rsid w:val="13DA623E"/>
    <w:rsid w:val="13E56C35"/>
    <w:rsid w:val="13E64BE3"/>
    <w:rsid w:val="13F60B9E"/>
    <w:rsid w:val="13F632D9"/>
    <w:rsid w:val="13FD017F"/>
    <w:rsid w:val="140241D9"/>
    <w:rsid w:val="140E413A"/>
    <w:rsid w:val="141C0605"/>
    <w:rsid w:val="143811B7"/>
    <w:rsid w:val="14397409"/>
    <w:rsid w:val="144933C4"/>
    <w:rsid w:val="144D6A10"/>
    <w:rsid w:val="145558C5"/>
    <w:rsid w:val="14665D24"/>
    <w:rsid w:val="146B50E8"/>
    <w:rsid w:val="146F2E2A"/>
    <w:rsid w:val="1471504B"/>
    <w:rsid w:val="147A56A4"/>
    <w:rsid w:val="147D0CCA"/>
    <w:rsid w:val="147E12BF"/>
    <w:rsid w:val="1492537E"/>
    <w:rsid w:val="149309D2"/>
    <w:rsid w:val="1494463F"/>
    <w:rsid w:val="14945773"/>
    <w:rsid w:val="149B41B6"/>
    <w:rsid w:val="14A66120"/>
    <w:rsid w:val="14A979BF"/>
    <w:rsid w:val="14AB1989"/>
    <w:rsid w:val="14B52807"/>
    <w:rsid w:val="14BE346A"/>
    <w:rsid w:val="14C30A80"/>
    <w:rsid w:val="14E435F3"/>
    <w:rsid w:val="14EF7AC7"/>
    <w:rsid w:val="14FF3F1F"/>
    <w:rsid w:val="15010295"/>
    <w:rsid w:val="15015BF9"/>
    <w:rsid w:val="15051099"/>
    <w:rsid w:val="15082937"/>
    <w:rsid w:val="151B6B0E"/>
    <w:rsid w:val="15335AEB"/>
    <w:rsid w:val="154D2A40"/>
    <w:rsid w:val="15545B7C"/>
    <w:rsid w:val="1559533D"/>
    <w:rsid w:val="155A08A5"/>
    <w:rsid w:val="156404B5"/>
    <w:rsid w:val="156E30E2"/>
    <w:rsid w:val="1575199B"/>
    <w:rsid w:val="15811E53"/>
    <w:rsid w:val="158803EA"/>
    <w:rsid w:val="158C2113"/>
    <w:rsid w:val="159D39C7"/>
    <w:rsid w:val="15A01877"/>
    <w:rsid w:val="15AF54A9"/>
    <w:rsid w:val="15B036FB"/>
    <w:rsid w:val="15B20B9C"/>
    <w:rsid w:val="15B912F9"/>
    <w:rsid w:val="15D32F45"/>
    <w:rsid w:val="15D53161"/>
    <w:rsid w:val="15E433A4"/>
    <w:rsid w:val="15E553FB"/>
    <w:rsid w:val="15EA028F"/>
    <w:rsid w:val="161A6DC6"/>
    <w:rsid w:val="16223ECC"/>
    <w:rsid w:val="16225C7A"/>
    <w:rsid w:val="16232C9A"/>
    <w:rsid w:val="16273291"/>
    <w:rsid w:val="162E2712"/>
    <w:rsid w:val="1635775C"/>
    <w:rsid w:val="16367C4C"/>
    <w:rsid w:val="163A1216"/>
    <w:rsid w:val="163A2FC4"/>
    <w:rsid w:val="163C2586"/>
    <w:rsid w:val="16442848"/>
    <w:rsid w:val="164440E9"/>
    <w:rsid w:val="165101BC"/>
    <w:rsid w:val="16510ACA"/>
    <w:rsid w:val="16557DFE"/>
    <w:rsid w:val="16685D83"/>
    <w:rsid w:val="167069E6"/>
    <w:rsid w:val="16753FFC"/>
    <w:rsid w:val="167C538B"/>
    <w:rsid w:val="167C5922"/>
    <w:rsid w:val="16921666"/>
    <w:rsid w:val="16924BAE"/>
    <w:rsid w:val="16976668"/>
    <w:rsid w:val="169C740E"/>
    <w:rsid w:val="169F214C"/>
    <w:rsid w:val="16A13043"/>
    <w:rsid w:val="16A560A0"/>
    <w:rsid w:val="16AD19E8"/>
    <w:rsid w:val="16B03286"/>
    <w:rsid w:val="16B26FFE"/>
    <w:rsid w:val="16B71E5F"/>
    <w:rsid w:val="16B72FA4"/>
    <w:rsid w:val="16BE1E47"/>
    <w:rsid w:val="16C94348"/>
    <w:rsid w:val="16D50F3F"/>
    <w:rsid w:val="16D76A65"/>
    <w:rsid w:val="16D927DD"/>
    <w:rsid w:val="16FB6BF7"/>
    <w:rsid w:val="17023688"/>
    <w:rsid w:val="17084F92"/>
    <w:rsid w:val="170A4EBA"/>
    <w:rsid w:val="172123D6"/>
    <w:rsid w:val="17285513"/>
    <w:rsid w:val="172C2803"/>
    <w:rsid w:val="172C5003"/>
    <w:rsid w:val="1732013F"/>
    <w:rsid w:val="173619DD"/>
    <w:rsid w:val="17365E81"/>
    <w:rsid w:val="17404081"/>
    <w:rsid w:val="175E2CE2"/>
    <w:rsid w:val="17681DB3"/>
    <w:rsid w:val="176A5A75"/>
    <w:rsid w:val="17720D82"/>
    <w:rsid w:val="1773702B"/>
    <w:rsid w:val="177505AD"/>
    <w:rsid w:val="17885FB1"/>
    <w:rsid w:val="178C784F"/>
    <w:rsid w:val="17946704"/>
    <w:rsid w:val="17AC6144"/>
    <w:rsid w:val="17B2302E"/>
    <w:rsid w:val="17B7074A"/>
    <w:rsid w:val="17CB3DD5"/>
    <w:rsid w:val="17CC40F0"/>
    <w:rsid w:val="17CC5A3F"/>
    <w:rsid w:val="17CD1C16"/>
    <w:rsid w:val="17DB07D7"/>
    <w:rsid w:val="17DD5536"/>
    <w:rsid w:val="17E14C8B"/>
    <w:rsid w:val="17E14EFB"/>
    <w:rsid w:val="17E551B2"/>
    <w:rsid w:val="17FA434C"/>
    <w:rsid w:val="17FB49D5"/>
    <w:rsid w:val="1804388A"/>
    <w:rsid w:val="1807337A"/>
    <w:rsid w:val="18187335"/>
    <w:rsid w:val="18297794"/>
    <w:rsid w:val="18322A41"/>
    <w:rsid w:val="18371EB1"/>
    <w:rsid w:val="18420856"/>
    <w:rsid w:val="18554C14"/>
    <w:rsid w:val="185D743E"/>
    <w:rsid w:val="18624A54"/>
    <w:rsid w:val="1876405C"/>
    <w:rsid w:val="188624F1"/>
    <w:rsid w:val="18872FBE"/>
    <w:rsid w:val="188E5849"/>
    <w:rsid w:val="188E5FEF"/>
    <w:rsid w:val="18920257"/>
    <w:rsid w:val="18956BD8"/>
    <w:rsid w:val="18AC1971"/>
    <w:rsid w:val="18AD2173"/>
    <w:rsid w:val="18B057C0"/>
    <w:rsid w:val="18C96881"/>
    <w:rsid w:val="18D05DC3"/>
    <w:rsid w:val="18D25736"/>
    <w:rsid w:val="18E11E1D"/>
    <w:rsid w:val="18E37943"/>
    <w:rsid w:val="18E93812"/>
    <w:rsid w:val="18F51424"/>
    <w:rsid w:val="18F733EE"/>
    <w:rsid w:val="18FA2D4C"/>
    <w:rsid w:val="18FB0711"/>
    <w:rsid w:val="19066B43"/>
    <w:rsid w:val="190765BD"/>
    <w:rsid w:val="191A0E8B"/>
    <w:rsid w:val="191E097B"/>
    <w:rsid w:val="192166BD"/>
    <w:rsid w:val="19234DB9"/>
    <w:rsid w:val="192561AE"/>
    <w:rsid w:val="19297320"/>
    <w:rsid w:val="192F2B88"/>
    <w:rsid w:val="193463F1"/>
    <w:rsid w:val="19446C28"/>
    <w:rsid w:val="19486114"/>
    <w:rsid w:val="19495A8C"/>
    <w:rsid w:val="195455FF"/>
    <w:rsid w:val="195720DF"/>
    <w:rsid w:val="195E521C"/>
    <w:rsid w:val="196071E6"/>
    <w:rsid w:val="19614D0C"/>
    <w:rsid w:val="196E6BC6"/>
    <w:rsid w:val="19740ACF"/>
    <w:rsid w:val="197B401F"/>
    <w:rsid w:val="197B5DCD"/>
    <w:rsid w:val="19894A22"/>
    <w:rsid w:val="19911A88"/>
    <w:rsid w:val="19A60971"/>
    <w:rsid w:val="19A8293B"/>
    <w:rsid w:val="19A85C8A"/>
    <w:rsid w:val="19AC242B"/>
    <w:rsid w:val="19AF2F90"/>
    <w:rsid w:val="19B27315"/>
    <w:rsid w:val="19B47531"/>
    <w:rsid w:val="19C01A32"/>
    <w:rsid w:val="19C332D1"/>
    <w:rsid w:val="19D84FCE"/>
    <w:rsid w:val="19E56821"/>
    <w:rsid w:val="19EB2693"/>
    <w:rsid w:val="19F3005A"/>
    <w:rsid w:val="19F85670"/>
    <w:rsid w:val="1A085187"/>
    <w:rsid w:val="1A136006"/>
    <w:rsid w:val="1A18407F"/>
    <w:rsid w:val="1A1F2BFD"/>
    <w:rsid w:val="1A2024D1"/>
    <w:rsid w:val="1A404921"/>
    <w:rsid w:val="1A4511A7"/>
    <w:rsid w:val="1A451B07"/>
    <w:rsid w:val="1A475CB0"/>
    <w:rsid w:val="1A4E34E2"/>
    <w:rsid w:val="1A514D80"/>
    <w:rsid w:val="1A5A3C35"/>
    <w:rsid w:val="1A5B5BFF"/>
    <w:rsid w:val="1A6745A4"/>
    <w:rsid w:val="1A7A42D7"/>
    <w:rsid w:val="1A7A6085"/>
    <w:rsid w:val="1A952EBF"/>
    <w:rsid w:val="1A976C37"/>
    <w:rsid w:val="1AB570BD"/>
    <w:rsid w:val="1AB71087"/>
    <w:rsid w:val="1ABA46D4"/>
    <w:rsid w:val="1ABC48F0"/>
    <w:rsid w:val="1AC217DA"/>
    <w:rsid w:val="1AC90DBB"/>
    <w:rsid w:val="1AD47EA6"/>
    <w:rsid w:val="1AD5775F"/>
    <w:rsid w:val="1AD87250"/>
    <w:rsid w:val="1ADE78F7"/>
    <w:rsid w:val="1AE32639"/>
    <w:rsid w:val="1AE856E5"/>
    <w:rsid w:val="1AEB2ADF"/>
    <w:rsid w:val="1AED4AA9"/>
    <w:rsid w:val="1AF000F5"/>
    <w:rsid w:val="1AFD0A64"/>
    <w:rsid w:val="1AFF742E"/>
    <w:rsid w:val="1B055346"/>
    <w:rsid w:val="1B087B35"/>
    <w:rsid w:val="1B1262BE"/>
    <w:rsid w:val="1B155DAE"/>
    <w:rsid w:val="1B163BF5"/>
    <w:rsid w:val="1B171B26"/>
    <w:rsid w:val="1B19589E"/>
    <w:rsid w:val="1B1C538E"/>
    <w:rsid w:val="1B281F85"/>
    <w:rsid w:val="1B2A593E"/>
    <w:rsid w:val="1B2D40CD"/>
    <w:rsid w:val="1B32070E"/>
    <w:rsid w:val="1B3B1CB8"/>
    <w:rsid w:val="1B4346C9"/>
    <w:rsid w:val="1B46065D"/>
    <w:rsid w:val="1B462340"/>
    <w:rsid w:val="1B4B5C73"/>
    <w:rsid w:val="1B4E306E"/>
    <w:rsid w:val="1B5508A0"/>
    <w:rsid w:val="1B5A7C65"/>
    <w:rsid w:val="1B632FBD"/>
    <w:rsid w:val="1B684130"/>
    <w:rsid w:val="1B721452"/>
    <w:rsid w:val="1B767316"/>
    <w:rsid w:val="1B8952A8"/>
    <w:rsid w:val="1B8A054A"/>
    <w:rsid w:val="1B8E7E46"/>
    <w:rsid w:val="1B8F5B60"/>
    <w:rsid w:val="1B9A62B3"/>
    <w:rsid w:val="1BB13D28"/>
    <w:rsid w:val="1BB6133F"/>
    <w:rsid w:val="1BB750B7"/>
    <w:rsid w:val="1BBD091F"/>
    <w:rsid w:val="1BC05D1A"/>
    <w:rsid w:val="1BC752FA"/>
    <w:rsid w:val="1BC76BAC"/>
    <w:rsid w:val="1BCB0A96"/>
    <w:rsid w:val="1BCD21D4"/>
    <w:rsid w:val="1BCF0653"/>
    <w:rsid w:val="1BDE2644"/>
    <w:rsid w:val="1BE72147"/>
    <w:rsid w:val="1BED0AD9"/>
    <w:rsid w:val="1BF63E31"/>
    <w:rsid w:val="1BFB1448"/>
    <w:rsid w:val="1C033E58"/>
    <w:rsid w:val="1C0A51E7"/>
    <w:rsid w:val="1C0E2307"/>
    <w:rsid w:val="1C116575"/>
    <w:rsid w:val="1C143D35"/>
    <w:rsid w:val="1C161DDD"/>
    <w:rsid w:val="1C287DFB"/>
    <w:rsid w:val="1C2C1601"/>
    <w:rsid w:val="1C316C17"/>
    <w:rsid w:val="1C321C74"/>
    <w:rsid w:val="1C36422E"/>
    <w:rsid w:val="1C3644FE"/>
    <w:rsid w:val="1C450915"/>
    <w:rsid w:val="1C5172BA"/>
    <w:rsid w:val="1C565E12"/>
    <w:rsid w:val="1C5B1EE6"/>
    <w:rsid w:val="1C784846"/>
    <w:rsid w:val="1C787E42"/>
    <w:rsid w:val="1C7A6810"/>
    <w:rsid w:val="1C8F393E"/>
    <w:rsid w:val="1C915908"/>
    <w:rsid w:val="1C962F1E"/>
    <w:rsid w:val="1CAB4C1C"/>
    <w:rsid w:val="1CAC44F0"/>
    <w:rsid w:val="1CB05D8E"/>
    <w:rsid w:val="1CB33AD0"/>
    <w:rsid w:val="1CC57360"/>
    <w:rsid w:val="1CC8055B"/>
    <w:rsid w:val="1CCC06EE"/>
    <w:rsid w:val="1CE67A02"/>
    <w:rsid w:val="1CE9656D"/>
    <w:rsid w:val="1CEE2F53"/>
    <w:rsid w:val="1CF10C78"/>
    <w:rsid w:val="1CF57C45"/>
    <w:rsid w:val="1CF96EB8"/>
    <w:rsid w:val="1CFE11EF"/>
    <w:rsid w:val="1CFF2872"/>
    <w:rsid w:val="1D0205B4"/>
    <w:rsid w:val="1D0253E4"/>
    <w:rsid w:val="1D043DF0"/>
    <w:rsid w:val="1D0528F1"/>
    <w:rsid w:val="1D142E25"/>
    <w:rsid w:val="1D165578"/>
    <w:rsid w:val="1D1C78C7"/>
    <w:rsid w:val="1D37200B"/>
    <w:rsid w:val="1D44297A"/>
    <w:rsid w:val="1D443D75"/>
    <w:rsid w:val="1D45194B"/>
    <w:rsid w:val="1D547061"/>
    <w:rsid w:val="1D5F1347"/>
    <w:rsid w:val="1D667F99"/>
    <w:rsid w:val="1D690A4F"/>
    <w:rsid w:val="1D774AFE"/>
    <w:rsid w:val="1D7C2114"/>
    <w:rsid w:val="1D807E56"/>
    <w:rsid w:val="1D85546D"/>
    <w:rsid w:val="1D8B2357"/>
    <w:rsid w:val="1D8F1E47"/>
    <w:rsid w:val="1D951428"/>
    <w:rsid w:val="1D970CFC"/>
    <w:rsid w:val="1DA446DA"/>
    <w:rsid w:val="1DA5166B"/>
    <w:rsid w:val="1DA535ED"/>
    <w:rsid w:val="1DAD0520"/>
    <w:rsid w:val="1DAD6772"/>
    <w:rsid w:val="1DAF24EA"/>
    <w:rsid w:val="1DB401C9"/>
    <w:rsid w:val="1DB47B00"/>
    <w:rsid w:val="1DB63878"/>
    <w:rsid w:val="1DBC4C07"/>
    <w:rsid w:val="1DBE272D"/>
    <w:rsid w:val="1DBE3A32"/>
    <w:rsid w:val="1DC2016F"/>
    <w:rsid w:val="1DC26B60"/>
    <w:rsid w:val="1DC80A69"/>
    <w:rsid w:val="1DCA10D2"/>
    <w:rsid w:val="1DCC309C"/>
    <w:rsid w:val="1DD65CC8"/>
    <w:rsid w:val="1DDF4451"/>
    <w:rsid w:val="1DE008F5"/>
    <w:rsid w:val="1DE32193"/>
    <w:rsid w:val="1DEA03A8"/>
    <w:rsid w:val="1DF12CD9"/>
    <w:rsid w:val="1DF443A0"/>
    <w:rsid w:val="1DF93765"/>
    <w:rsid w:val="1DFB128B"/>
    <w:rsid w:val="1E0F2F88"/>
    <w:rsid w:val="1E124827"/>
    <w:rsid w:val="1E285DF8"/>
    <w:rsid w:val="1E2C58E8"/>
    <w:rsid w:val="1E380731"/>
    <w:rsid w:val="1E390005"/>
    <w:rsid w:val="1E3B38FB"/>
    <w:rsid w:val="1E3B6F5D"/>
    <w:rsid w:val="1E472722"/>
    <w:rsid w:val="1E4A2212"/>
    <w:rsid w:val="1E4D747A"/>
    <w:rsid w:val="1E4F44E3"/>
    <w:rsid w:val="1E501C47"/>
    <w:rsid w:val="1E6432D4"/>
    <w:rsid w:val="1E74103D"/>
    <w:rsid w:val="1E761259"/>
    <w:rsid w:val="1E7A2AF8"/>
    <w:rsid w:val="1E7F010E"/>
    <w:rsid w:val="1E851C76"/>
    <w:rsid w:val="1E8E65A3"/>
    <w:rsid w:val="1EAE27A1"/>
    <w:rsid w:val="1EB3600A"/>
    <w:rsid w:val="1EB63404"/>
    <w:rsid w:val="1EBB0A1A"/>
    <w:rsid w:val="1EC45B21"/>
    <w:rsid w:val="1EC65D3D"/>
    <w:rsid w:val="1ED1023E"/>
    <w:rsid w:val="1ED657E9"/>
    <w:rsid w:val="1ED815CC"/>
    <w:rsid w:val="1EDA08E3"/>
    <w:rsid w:val="1EE77A61"/>
    <w:rsid w:val="1EEB7551"/>
    <w:rsid w:val="1EF33ABA"/>
    <w:rsid w:val="1EF34658"/>
    <w:rsid w:val="1EF54BEB"/>
    <w:rsid w:val="1F02489B"/>
    <w:rsid w:val="1F090C9D"/>
    <w:rsid w:val="1F0B19A2"/>
    <w:rsid w:val="1F100D66"/>
    <w:rsid w:val="1F150669"/>
    <w:rsid w:val="1F176598"/>
    <w:rsid w:val="1F185E6D"/>
    <w:rsid w:val="1F1970AB"/>
    <w:rsid w:val="1F310D9C"/>
    <w:rsid w:val="1F372797"/>
    <w:rsid w:val="1F3C50C4"/>
    <w:rsid w:val="1F3F2BD4"/>
    <w:rsid w:val="1F417171"/>
    <w:rsid w:val="1F487851"/>
    <w:rsid w:val="1F49071C"/>
    <w:rsid w:val="1F505606"/>
    <w:rsid w:val="1F533349"/>
    <w:rsid w:val="1F5C568D"/>
    <w:rsid w:val="1F672950"/>
    <w:rsid w:val="1F686DF4"/>
    <w:rsid w:val="1F6B2440"/>
    <w:rsid w:val="1F716762"/>
    <w:rsid w:val="1F792DAF"/>
    <w:rsid w:val="1F973235"/>
    <w:rsid w:val="1F9C4646"/>
    <w:rsid w:val="1F9E45C4"/>
    <w:rsid w:val="1FA61CF3"/>
    <w:rsid w:val="1FAC1DB7"/>
    <w:rsid w:val="1FB82523"/>
    <w:rsid w:val="1FB94E96"/>
    <w:rsid w:val="1FB9701B"/>
    <w:rsid w:val="1FBA5CF0"/>
    <w:rsid w:val="1FBB33C8"/>
    <w:rsid w:val="1FBC0EEE"/>
    <w:rsid w:val="1FD8624A"/>
    <w:rsid w:val="1FDC1A61"/>
    <w:rsid w:val="1FE50445"/>
    <w:rsid w:val="1FE97E8D"/>
    <w:rsid w:val="1FEA7D74"/>
    <w:rsid w:val="1FEC6669"/>
    <w:rsid w:val="1FF22B62"/>
    <w:rsid w:val="1FF41890"/>
    <w:rsid w:val="1FFB37C4"/>
    <w:rsid w:val="1FFE1506"/>
    <w:rsid w:val="20014B53"/>
    <w:rsid w:val="20052895"/>
    <w:rsid w:val="20085EE1"/>
    <w:rsid w:val="200B777F"/>
    <w:rsid w:val="200C3C23"/>
    <w:rsid w:val="201D512F"/>
    <w:rsid w:val="202645B9"/>
    <w:rsid w:val="203767C6"/>
    <w:rsid w:val="20451E29"/>
    <w:rsid w:val="204607B7"/>
    <w:rsid w:val="204C04C4"/>
    <w:rsid w:val="20547378"/>
    <w:rsid w:val="20601879"/>
    <w:rsid w:val="2060790C"/>
    <w:rsid w:val="20653333"/>
    <w:rsid w:val="20775F91"/>
    <w:rsid w:val="20791657"/>
    <w:rsid w:val="20797496"/>
    <w:rsid w:val="207D68CF"/>
    <w:rsid w:val="208648D1"/>
    <w:rsid w:val="208732AA"/>
    <w:rsid w:val="20895274"/>
    <w:rsid w:val="208C08C0"/>
    <w:rsid w:val="208C266E"/>
    <w:rsid w:val="208D608B"/>
    <w:rsid w:val="20971013"/>
    <w:rsid w:val="20A21E92"/>
    <w:rsid w:val="20A91472"/>
    <w:rsid w:val="20AF2801"/>
    <w:rsid w:val="20B37554"/>
    <w:rsid w:val="20D504B9"/>
    <w:rsid w:val="20E474B6"/>
    <w:rsid w:val="20E71F9A"/>
    <w:rsid w:val="20FA3A7C"/>
    <w:rsid w:val="210B3EDB"/>
    <w:rsid w:val="211066E4"/>
    <w:rsid w:val="212B560D"/>
    <w:rsid w:val="21397D13"/>
    <w:rsid w:val="214271D1"/>
    <w:rsid w:val="215154DC"/>
    <w:rsid w:val="21562C7C"/>
    <w:rsid w:val="21645399"/>
    <w:rsid w:val="216B27F8"/>
    <w:rsid w:val="2171636C"/>
    <w:rsid w:val="2177331E"/>
    <w:rsid w:val="217D46AD"/>
    <w:rsid w:val="217F6677"/>
    <w:rsid w:val="21A63C04"/>
    <w:rsid w:val="21AE4227"/>
    <w:rsid w:val="21BA76AF"/>
    <w:rsid w:val="21BC51D5"/>
    <w:rsid w:val="21BC69F9"/>
    <w:rsid w:val="21CA1FA7"/>
    <w:rsid w:val="21CE4A4E"/>
    <w:rsid w:val="21D20555"/>
    <w:rsid w:val="21DA565B"/>
    <w:rsid w:val="21DC13D3"/>
    <w:rsid w:val="21E20A5B"/>
    <w:rsid w:val="21E754AC"/>
    <w:rsid w:val="21E8624E"/>
    <w:rsid w:val="21EF66C7"/>
    <w:rsid w:val="21F05E25"/>
    <w:rsid w:val="22031056"/>
    <w:rsid w:val="220426D8"/>
    <w:rsid w:val="2210107D"/>
    <w:rsid w:val="22196184"/>
    <w:rsid w:val="221E5E53"/>
    <w:rsid w:val="221F7512"/>
    <w:rsid w:val="22274D44"/>
    <w:rsid w:val="223615AD"/>
    <w:rsid w:val="223631D9"/>
    <w:rsid w:val="22462CF1"/>
    <w:rsid w:val="22545267"/>
    <w:rsid w:val="226D4721"/>
    <w:rsid w:val="226D64CF"/>
    <w:rsid w:val="22743D02"/>
    <w:rsid w:val="22873935"/>
    <w:rsid w:val="22877591"/>
    <w:rsid w:val="228C2DF9"/>
    <w:rsid w:val="22941CAE"/>
    <w:rsid w:val="229B4DEB"/>
    <w:rsid w:val="229C0B63"/>
    <w:rsid w:val="229D5007"/>
    <w:rsid w:val="22AA7723"/>
    <w:rsid w:val="22AC349C"/>
    <w:rsid w:val="22B10AB2"/>
    <w:rsid w:val="22C04851"/>
    <w:rsid w:val="22C811B4"/>
    <w:rsid w:val="22C8439F"/>
    <w:rsid w:val="22CA1B74"/>
    <w:rsid w:val="22CC31F6"/>
    <w:rsid w:val="22CF718A"/>
    <w:rsid w:val="22D84291"/>
    <w:rsid w:val="22D90EF9"/>
    <w:rsid w:val="22E06CA1"/>
    <w:rsid w:val="22ED6B5D"/>
    <w:rsid w:val="22F15352"/>
    <w:rsid w:val="230F3E1C"/>
    <w:rsid w:val="231E77CA"/>
    <w:rsid w:val="232331B4"/>
    <w:rsid w:val="232748D0"/>
    <w:rsid w:val="23305E7B"/>
    <w:rsid w:val="23353491"/>
    <w:rsid w:val="233716DB"/>
    <w:rsid w:val="233F50DC"/>
    <w:rsid w:val="23405992"/>
    <w:rsid w:val="23445482"/>
    <w:rsid w:val="23492D31"/>
    <w:rsid w:val="234A05BF"/>
    <w:rsid w:val="234C23C0"/>
    <w:rsid w:val="236213AD"/>
    <w:rsid w:val="236E0751"/>
    <w:rsid w:val="237044C9"/>
    <w:rsid w:val="23765646"/>
    <w:rsid w:val="237A70F6"/>
    <w:rsid w:val="23865A9B"/>
    <w:rsid w:val="2398757C"/>
    <w:rsid w:val="23A815B2"/>
    <w:rsid w:val="23B23ECA"/>
    <w:rsid w:val="23B5012E"/>
    <w:rsid w:val="23B51EDC"/>
    <w:rsid w:val="23BD5235"/>
    <w:rsid w:val="23CD5478"/>
    <w:rsid w:val="23D031BA"/>
    <w:rsid w:val="23DA1943"/>
    <w:rsid w:val="23DA7B95"/>
    <w:rsid w:val="23DF1103"/>
    <w:rsid w:val="23E275A7"/>
    <w:rsid w:val="23E97DD8"/>
    <w:rsid w:val="23EA7CFA"/>
    <w:rsid w:val="23EB3B50"/>
    <w:rsid w:val="23F549CE"/>
    <w:rsid w:val="23F70746"/>
    <w:rsid w:val="23FF75FB"/>
    <w:rsid w:val="240B5FA0"/>
    <w:rsid w:val="240D3AC6"/>
    <w:rsid w:val="2411343C"/>
    <w:rsid w:val="24167CFA"/>
    <w:rsid w:val="24192F78"/>
    <w:rsid w:val="241E6913"/>
    <w:rsid w:val="242965D1"/>
    <w:rsid w:val="242F1A87"/>
    <w:rsid w:val="24343749"/>
    <w:rsid w:val="245411E8"/>
    <w:rsid w:val="24572F93"/>
    <w:rsid w:val="245931AF"/>
    <w:rsid w:val="24637B8A"/>
    <w:rsid w:val="246456B0"/>
    <w:rsid w:val="2471674B"/>
    <w:rsid w:val="247D7322"/>
    <w:rsid w:val="247E2C16"/>
    <w:rsid w:val="24804FB8"/>
    <w:rsid w:val="24863878"/>
    <w:rsid w:val="248B0E8F"/>
    <w:rsid w:val="248C5333"/>
    <w:rsid w:val="248D2E59"/>
    <w:rsid w:val="2492046F"/>
    <w:rsid w:val="249966C3"/>
    <w:rsid w:val="249E0BC2"/>
    <w:rsid w:val="249E5066"/>
    <w:rsid w:val="24A106B2"/>
    <w:rsid w:val="24A5262B"/>
    <w:rsid w:val="24A73F1B"/>
    <w:rsid w:val="24AA57B9"/>
    <w:rsid w:val="24AB32DF"/>
    <w:rsid w:val="24AC1994"/>
    <w:rsid w:val="24B6415E"/>
    <w:rsid w:val="24BD2F42"/>
    <w:rsid w:val="24C06D8A"/>
    <w:rsid w:val="24C7636B"/>
    <w:rsid w:val="24C97D99"/>
    <w:rsid w:val="24CA7C09"/>
    <w:rsid w:val="24CC3981"/>
    <w:rsid w:val="24CE2F29"/>
    <w:rsid w:val="24D32F62"/>
    <w:rsid w:val="24EF141E"/>
    <w:rsid w:val="24F133E8"/>
    <w:rsid w:val="24F301AC"/>
    <w:rsid w:val="24F56947"/>
    <w:rsid w:val="24F84776"/>
    <w:rsid w:val="25050C41"/>
    <w:rsid w:val="250A26FB"/>
    <w:rsid w:val="250F386E"/>
    <w:rsid w:val="252C2672"/>
    <w:rsid w:val="253357AE"/>
    <w:rsid w:val="25401C79"/>
    <w:rsid w:val="255120D8"/>
    <w:rsid w:val="255D6CCF"/>
    <w:rsid w:val="255F65A3"/>
    <w:rsid w:val="25671FFB"/>
    <w:rsid w:val="25694473"/>
    <w:rsid w:val="25695674"/>
    <w:rsid w:val="257B2490"/>
    <w:rsid w:val="257E5B91"/>
    <w:rsid w:val="25801570"/>
    <w:rsid w:val="25845748"/>
    <w:rsid w:val="258C3110"/>
    <w:rsid w:val="258E0C37"/>
    <w:rsid w:val="259F477C"/>
    <w:rsid w:val="25A4254E"/>
    <w:rsid w:val="25AB3597"/>
    <w:rsid w:val="25AE752B"/>
    <w:rsid w:val="25BA7C7E"/>
    <w:rsid w:val="25BC57A4"/>
    <w:rsid w:val="25C12DBA"/>
    <w:rsid w:val="25CB59E7"/>
    <w:rsid w:val="26151358"/>
    <w:rsid w:val="261D1FBA"/>
    <w:rsid w:val="261F48F0"/>
    <w:rsid w:val="26306760"/>
    <w:rsid w:val="2661459D"/>
    <w:rsid w:val="26630315"/>
    <w:rsid w:val="266F0A68"/>
    <w:rsid w:val="26760048"/>
    <w:rsid w:val="26786413"/>
    <w:rsid w:val="26797B39"/>
    <w:rsid w:val="268B161A"/>
    <w:rsid w:val="268C2DFE"/>
    <w:rsid w:val="268D0EEE"/>
    <w:rsid w:val="2690623D"/>
    <w:rsid w:val="26924756"/>
    <w:rsid w:val="269C55D5"/>
    <w:rsid w:val="26A1499A"/>
    <w:rsid w:val="26A5455B"/>
    <w:rsid w:val="26AD1590"/>
    <w:rsid w:val="26B4291F"/>
    <w:rsid w:val="26B648E9"/>
    <w:rsid w:val="26B7240F"/>
    <w:rsid w:val="26C37006"/>
    <w:rsid w:val="26C62652"/>
    <w:rsid w:val="26CA2142"/>
    <w:rsid w:val="26D057A2"/>
    <w:rsid w:val="26D116C7"/>
    <w:rsid w:val="26E1123A"/>
    <w:rsid w:val="26E31160"/>
    <w:rsid w:val="26ED63D5"/>
    <w:rsid w:val="26FD2518"/>
    <w:rsid w:val="27027F0C"/>
    <w:rsid w:val="27050E90"/>
    <w:rsid w:val="270B25BE"/>
    <w:rsid w:val="27127645"/>
    <w:rsid w:val="27160EE4"/>
    <w:rsid w:val="271635D9"/>
    <w:rsid w:val="271E5FEA"/>
    <w:rsid w:val="27207FB4"/>
    <w:rsid w:val="272730F1"/>
    <w:rsid w:val="27400656"/>
    <w:rsid w:val="274243CE"/>
    <w:rsid w:val="27465173"/>
    <w:rsid w:val="27545EB0"/>
    <w:rsid w:val="275B2D9A"/>
    <w:rsid w:val="276205CD"/>
    <w:rsid w:val="2762122A"/>
    <w:rsid w:val="277125BE"/>
    <w:rsid w:val="277B343D"/>
    <w:rsid w:val="27897907"/>
    <w:rsid w:val="278A3680"/>
    <w:rsid w:val="27914A0E"/>
    <w:rsid w:val="279369D8"/>
    <w:rsid w:val="279B588D"/>
    <w:rsid w:val="279E5B33"/>
    <w:rsid w:val="27A42993"/>
    <w:rsid w:val="27A6670B"/>
    <w:rsid w:val="27A961FC"/>
    <w:rsid w:val="27AC35F6"/>
    <w:rsid w:val="27AC5CEC"/>
    <w:rsid w:val="27B329FB"/>
    <w:rsid w:val="27B665BC"/>
    <w:rsid w:val="27C46B92"/>
    <w:rsid w:val="27C74D73"/>
    <w:rsid w:val="27C82253"/>
    <w:rsid w:val="27D05536"/>
    <w:rsid w:val="27D6739B"/>
    <w:rsid w:val="27E47234"/>
    <w:rsid w:val="27FC218E"/>
    <w:rsid w:val="27FD20A3"/>
    <w:rsid w:val="281E1EFD"/>
    <w:rsid w:val="28235FAE"/>
    <w:rsid w:val="282B09BF"/>
    <w:rsid w:val="282B6FF3"/>
    <w:rsid w:val="282D2989"/>
    <w:rsid w:val="283A50A6"/>
    <w:rsid w:val="283E4C16"/>
    <w:rsid w:val="28495094"/>
    <w:rsid w:val="284B72B3"/>
    <w:rsid w:val="284E28FF"/>
    <w:rsid w:val="28500425"/>
    <w:rsid w:val="286C5AD0"/>
    <w:rsid w:val="28722A91"/>
    <w:rsid w:val="287265EE"/>
    <w:rsid w:val="2877240D"/>
    <w:rsid w:val="28812CD5"/>
    <w:rsid w:val="28814A83"/>
    <w:rsid w:val="288959E2"/>
    <w:rsid w:val="288F53F1"/>
    <w:rsid w:val="28A10C81"/>
    <w:rsid w:val="28A40771"/>
    <w:rsid w:val="28A869C9"/>
    <w:rsid w:val="28AB02C8"/>
    <w:rsid w:val="28B430AA"/>
    <w:rsid w:val="28B766F6"/>
    <w:rsid w:val="28C01A4F"/>
    <w:rsid w:val="28CA642A"/>
    <w:rsid w:val="28D42E04"/>
    <w:rsid w:val="28E079FB"/>
    <w:rsid w:val="28ED3BA7"/>
    <w:rsid w:val="28F434A6"/>
    <w:rsid w:val="28FD67FF"/>
    <w:rsid w:val="290556B4"/>
    <w:rsid w:val="290A4A78"/>
    <w:rsid w:val="290C6A42"/>
    <w:rsid w:val="29127DD1"/>
    <w:rsid w:val="29166A04"/>
    <w:rsid w:val="29183639"/>
    <w:rsid w:val="2926436D"/>
    <w:rsid w:val="292C49EE"/>
    <w:rsid w:val="29341AF5"/>
    <w:rsid w:val="29361D11"/>
    <w:rsid w:val="293715E5"/>
    <w:rsid w:val="29390F5C"/>
    <w:rsid w:val="2940144A"/>
    <w:rsid w:val="294A1318"/>
    <w:rsid w:val="294C6E3F"/>
    <w:rsid w:val="295403E9"/>
    <w:rsid w:val="295977AD"/>
    <w:rsid w:val="295D104C"/>
    <w:rsid w:val="29600B3C"/>
    <w:rsid w:val="296028EA"/>
    <w:rsid w:val="29673C78"/>
    <w:rsid w:val="297A7E50"/>
    <w:rsid w:val="298760C9"/>
    <w:rsid w:val="298A7967"/>
    <w:rsid w:val="298E56A9"/>
    <w:rsid w:val="29904562"/>
    <w:rsid w:val="29912F65"/>
    <w:rsid w:val="29B669AE"/>
    <w:rsid w:val="29BB5D72"/>
    <w:rsid w:val="29C9048F"/>
    <w:rsid w:val="29CC005D"/>
    <w:rsid w:val="29D357B2"/>
    <w:rsid w:val="29DD218D"/>
    <w:rsid w:val="29E060BC"/>
    <w:rsid w:val="29EF1F0A"/>
    <w:rsid w:val="2A007C29"/>
    <w:rsid w:val="2A0B4F4C"/>
    <w:rsid w:val="2A111E36"/>
    <w:rsid w:val="2A135BAE"/>
    <w:rsid w:val="2A135E8F"/>
    <w:rsid w:val="2A354A49"/>
    <w:rsid w:val="2A557F75"/>
    <w:rsid w:val="2A6603D4"/>
    <w:rsid w:val="2A697EC4"/>
    <w:rsid w:val="2A77613D"/>
    <w:rsid w:val="2A7D74CC"/>
    <w:rsid w:val="2A995D2F"/>
    <w:rsid w:val="2A9D36CA"/>
    <w:rsid w:val="2AA333D6"/>
    <w:rsid w:val="2AA5195D"/>
    <w:rsid w:val="2AAF3B29"/>
    <w:rsid w:val="2ABC50FE"/>
    <w:rsid w:val="2AC944BF"/>
    <w:rsid w:val="2ACB6489"/>
    <w:rsid w:val="2ACD3FAF"/>
    <w:rsid w:val="2ACF41CB"/>
    <w:rsid w:val="2AD510B6"/>
    <w:rsid w:val="2AD52E64"/>
    <w:rsid w:val="2AD73080"/>
    <w:rsid w:val="2AD91A8D"/>
    <w:rsid w:val="2AEA4B61"/>
    <w:rsid w:val="2AF73E4C"/>
    <w:rsid w:val="2AFC606F"/>
    <w:rsid w:val="2AFE23BA"/>
    <w:rsid w:val="2B1971F4"/>
    <w:rsid w:val="2B1B5263"/>
    <w:rsid w:val="2B2A31B0"/>
    <w:rsid w:val="2B317B82"/>
    <w:rsid w:val="2B345DDC"/>
    <w:rsid w:val="2B4A3852"/>
    <w:rsid w:val="2B4D4F30"/>
    <w:rsid w:val="2B4F2D00"/>
    <w:rsid w:val="2B501978"/>
    <w:rsid w:val="2B50497E"/>
    <w:rsid w:val="2B5362EC"/>
    <w:rsid w:val="2B54022C"/>
    <w:rsid w:val="2B5473BC"/>
    <w:rsid w:val="2B5841C1"/>
    <w:rsid w:val="2B5B780D"/>
    <w:rsid w:val="2B5D3585"/>
    <w:rsid w:val="2B624F13"/>
    <w:rsid w:val="2B681F2A"/>
    <w:rsid w:val="2B6D7540"/>
    <w:rsid w:val="2B764612"/>
    <w:rsid w:val="2B77090E"/>
    <w:rsid w:val="2B77216D"/>
    <w:rsid w:val="2B786611"/>
    <w:rsid w:val="2B8A1858"/>
    <w:rsid w:val="2B920D55"/>
    <w:rsid w:val="2B980F11"/>
    <w:rsid w:val="2B9B22FF"/>
    <w:rsid w:val="2B9D6077"/>
    <w:rsid w:val="2B9F2698"/>
    <w:rsid w:val="2BAE2033"/>
    <w:rsid w:val="2BB84C5F"/>
    <w:rsid w:val="2BCE7FDF"/>
    <w:rsid w:val="2BE21CDC"/>
    <w:rsid w:val="2BE512DE"/>
    <w:rsid w:val="2BF11F1F"/>
    <w:rsid w:val="2BF511E8"/>
    <w:rsid w:val="2BF808D8"/>
    <w:rsid w:val="2BFB4B4C"/>
    <w:rsid w:val="2C0912E8"/>
    <w:rsid w:val="2C1005F7"/>
    <w:rsid w:val="2C106849"/>
    <w:rsid w:val="2C1916F9"/>
    <w:rsid w:val="2C1A0E1C"/>
    <w:rsid w:val="2C1A3224"/>
    <w:rsid w:val="2C1B3007"/>
    <w:rsid w:val="2C251BC9"/>
    <w:rsid w:val="2C2C2F57"/>
    <w:rsid w:val="2C353425"/>
    <w:rsid w:val="2C3B0F6B"/>
    <w:rsid w:val="2C4E2ECE"/>
    <w:rsid w:val="2C50196B"/>
    <w:rsid w:val="2C574478"/>
    <w:rsid w:val="2C575A56"/>
    <w:rsid w:val="2C646B95"/>
    <w:rsid w:val="2C6538E6"/>
    <w:rsid w:val="2C66290D"/>
    <w:rsid w:val="2C6C0949"/>
    <w:rsid w:val="2C6C77F8"/>
    <w:rsid w:val="2C78619D"/>
    <w:rsid w:val="2C7C7A3B"/>
    <w:rsid w:val="2C7F752B"/>
    <w:rsid w:val="2C9B09C5"/>
    <w:rsid w:val="2CA451E4"/>
    <w:rsid w:val="2CA90A4C"/>
    <w:rsid w:val="2CAC1BAF"/>
    <w:rsid w:val="2CAE1A8C"/>
    <w:rsid w:val="2CAF6062"/>
    <w:rsid w:val="2CC71744"/>
    <w:rsid w:val="2CC969F8"/>
    <w:rsid w:val="2CCB451E"/>
    <w:rsid w:val="2CEA52EC"/>
    <w:rsid w:val="2CEE05BC"/>
    <w:rsid w:val="2CF03F85"/>
    <w:rsid w:val="2CF87598"/>
    <w:rsid w:val="2CFB12A7"/>
    <w:rsid w:val="2D075ACD"/>
    <w:rsid w:val="2D104627"/>
    <w:rsid w:val="2D1063D5"/>
    <w:rsid w:val="2D130FEA"/>
    <w:rsid w:val="2D1B54A6"/>
    <w:rsid w:val="2D2105E2"/>
    <w:rsid w:val="2D282CCB"/>
    <w:rsid w:val="2D3447B9"/>
    <w:rsid w:val="2D393B7E"/>
    <w:rsid w:val="2D3B78F6"/>
    <w:rsid w:val="2D3C71CA"/>
    <w:rsid w:val="2D412A32"/>
    <w:rsid w:val="2D4523E9"/>
    <w:rsid w:val="2D470656"/>
    <w:rsid w:val="2D4D13D7"/>
    <w:rsid w:val="2D4F33A1"/>
    <w:rsid w:val="2D64709E"/>
    <w:rsid w:val="2D675223"/>
    <w:rsid w:val="2D693697"/>
    <w:rsid w:val="2D720E3E"/>
    <w:rsid w:val="2D7711A5"/>
    <w:rsid w:val="2D7B5F44"/>
    <w:rsid w:val="2D83129D"/>
    <w:rsid w:val="2D834DF9"/>
    <w:rsid w:val="2D8F17AA"/>
    <w:rsid w:val="2D904F8F"/>
    <w:rsid w:val="2D95786F"/>
    <w:rsid w:val="2D9B2143"/>
    <w:rsid w:val="2D9D19D2"/>
    <w:rsid w:val="2DA059AB"/>
    <w:rsid w:val="2DA30834"/>
    <w:rsid w:val="2DAA06FA"/>
    <w:rsid w:val="2DAC4350"/>
    <w:rsid w:val="2DBA5C97"/>
    <w:rsid w:val="2DC669A6"/>
    <w:rsid w:val="2DC72F38"/>
    <w:rsid w:val="2DCD3798"/>
    <w:rsid w:val="2DD35D80"/>
    <w:rsid w:val="2DE25FC3"/>
    <w:rsid w:val="2DF6381D"/>
    <w:rsid w:val="2E020414"/>
    <w:rsid w:val="2E194114"/>
    <w:rsid w:val="2E1E4B22"/>
    <w:rsid w:val="2E204D3E"/>
    <w:rsid w:val="2E206AEC"/>
    <w:rsid w:val="2E277E7A"/>
    <w:rsid w:val="2E402CEA"/>
    <w:rsid w:val="2E4722CA"/>
    <w:rsid w:val="2E494294"/>
    <w:rsid w:val="2E4B5926"/>
    <w:rsid w:val="2E556795"/>
    <w:rsid w:val="2E5642BC"/>
    <w:rsid w:val="2E5A3DAC"/>
    <w:rsid w:val="2E620EB2"/>
    <w:rsid w:val="2E644C2A"/>
    <w:rsid w:val="2E6A2D37"/>
    <w:rsid w:val="2E8C5F2F"/>
    <w:rsid w:val="2E9030BA"/>
    <w:rsid w:val="2E913546"/>
    <w:rsid w:val="2EA339A5"/>
    <w:rsid w:val="2EA7182E"/>
    <w:rsid w:val="2EA9088F"/>
    <w:rsid w:val="2EAD4823"/>
    <w:rsid w:val="2EB86D24"/>
    <w:rsid w:val="2EC456C9"/>
    <w:rsid w:val="2EC90F31"/>
    <w:rsid w:val="2ECB2EFB"/>
    <w:rsid w:val="2ECD1A95"/>
    <w:rsid w:val="2ECE6548"/>
    <w:rsid w:val="2ED40002"/>
    <w:rsid w:val="2EDA313F"/>
    <w:rsid w:val="2EE43FBD"/>
    <w:rsid w:val="2EED222B"/>
    <w:rsid w:val="2F0274CC"/>
    <w:rsid w:val="2F0401BB"/>
    <w:rsid w:val="2F041F69"/>
    <w:rsid w:val="2F0567CA"/>
    <w:rsid w:val="2F0B3C09"/>
    <w:rsid w:val="2F0C2279"/>
    <w:rsid w:val="2F1E302B"/>
    <w:rsid w:val="2F212B1B"/>
    <w:rsid w:val="2F2F5238"/>
    <w:rsid w:val="2F363C4A"/>
    <w:rsid w:val="2F3960B7"/>
    <w:rsid w:val="2F3E191F"/>
    <w:rsid w:val="2F406212"/>
    <w:rsid w:val="2F406DDF"/>
    <w:rsid w:val="2F464330"/>
    <w:rsid w:val="2F4A02C4"/>
    <w:rsid w:val="2F522CD5"/>
    <w:rsid w:val="2F5702EB"/>
    <w:rsid w:val="2F5C1DA5"/>
    <w:rsid w:val="2F5C3B54"/>
    <w:rsid w:val="2F662205"/>
    <w:rsid w:val="2F6824F8"/>
    <w:rsid w:val="2F7013AD"/>
    <w:rsid w:val="2F77273B"/>
    <w:rsid w:val="2F8350CD"/>
    <w:rsid w:val="2F9129E5"/>
    <w:rsid w:val="2F996B56"/>
    <w:rsid w:val="2F9E5F1A"/>
    <w:rsid w:val="2F9F78B1"/>
    <w:rsid w:val="2FAB0637"/>
    <w:rsid w:val="2FB048B6"/>
    <w:rsid w:val="2FB27C17"/>
    <w:rsid w:val="2FB76FDC"/>
    <w:rsid w:val="2FBD0A96"/>
    <w:rsid w:val="2FC242FE"/>
    <w:rsid w:val="2FCC5877"/>
    <w:rsid w:val="2FD8767E"/>
    <w:rsid w:val="2FD9098F"/>
    <w:rsid w:val="2FD92D9A"/>
    <w:rsid w:val="2FDA7C5A"/>
    <w:rsid w:val="2FEF6327"/>
    <w:rsid w:val="2FF7387C"/>
    <w:rsid w:val="2FFB15BE"/>
    <w:rsid w:val="30000983"/>
    <w:rsid w:val="30021FA5"/>
    <w:rsid w:val="301068EB"/>
    <w:rsid w:val="30191A45"/>
    <w:rsid w:val="30226B4B"/>
    <w:rsid w:val="30275F10"/>
    <w:rsid w:val="302A3C11"/>
    <w:rsid w:val="302A5A00"/>
    <w:rsid w:val="303348B4"/>
    <w:rsid w:val="303560CE"/>
    <w:rsid w:val="303D3985"/>
    <w:rsid w:val="303F1C14"/>
    <w:rsid w:val="30442F65"/>
    <w:rsid w:val="304C1E1A"/>
    <w:rsid w:val="304F36B8"/>
    <w:rsid w:val="305111DE"/>
    <w:rsid w:val="305B01E7"/>
    <w:rsid w:val="3062519A"/>
    <w:rsid w:val="306C426A"/>
    <w:rsid w:val="307A4DAC"/>
    <w:rsid w:val="30824166"/>
    <w:rsid w:val="308C66BA"/>
    <w:rsid w:val="3091782D"/>
    <w:rsid w:val="30A02EFA"/>
    <w:rsid w:val="30A92DC8"/>
    <w:rsid w:val="30AA0F06"/>
    <w:rsid w:val="30B04157"/>
    <w:rsid w:val="30B30980"/>
    <w:rsid w:val="30B54058"/>
    <w:rsid w:val="30B55C11"/>
    <w:rsid w:val="30B67078"/>
    <w:rsid w:val="30CB3B9B"/>
    <w:rsid w:val="30CF3BED"/>
    <w:rsid w:val="30D065A7"/>
    <w:rsid w:val="30D20571"/>
    <w:rsid w:val="30D342E9"/>
    <w:rsid w:val="30D50061"/>
    <w:rsid w:val="30DF4A3C"/>
    <w:rsid w:val="30E12562"/>
    <w:rsid w:val="30EC0F07"/>
    <w:rsid w:val="30EE6CFF"/>
    <w:rsid w:val="30F32296"/>
    <w:rsid w:val="30F5248B"/>
    <w:rsid w:val="31123098"/>
    <w:rsid w:val="31126BC0"/>
    <w:rsid w:val="3115045E"/>
    <w:rsid w:val="312A302B"/>
    <w:rsid w:val="3137414F"/>
    <w:rsid w:val="313A7EC4"/>
    <w:rsid w:val="314B0324"/>
    <w:rsid w:val="315471D8"/>
    <w:rsid w:val="31556269"/>
    <w:rsid w:val="3161596C"/>
    <w:rsid w:val="316867E0"/>
    <w:rsid w:val="31723B02"/>
    <w:rsid w:val="31796C3F"/>
    <w:rsid w:val="317E24A7"/>
    <w:rsid w:val="31880C30"/>
    <w:rsid w:val="319E66A5"/>
    <w:rsid w:val="319F5F79"/>
    <w:rsid w:val="31A05A7B"/>
    <w:rsid w:val="31A11CF2"/>
    <w:rsid w:val="31A2350C"/>
    <w:rsid w:val="31A35A6A"/>
    <w:rsid w:val="31A35D17"/>
    <w:rsid w:val="31A5399C"/>
    <w:rsid w:val="31AF440F"/>
    <w:rsid w:val="31AF6AE9"/>
    <w:rsid w:val="31B00187"/>
    <w:rsid w:val="31B22151"/>
    <w:rsid w:val="31C205E6"/>
    <w:rsid w:val="31D200FD"/>
    <w:rsid w:val="31D976DD"/>
    <w:rsid w:val="31DC0F7C"/>
    <w:rsid w:val="31DF2C75"/>
    <w:rsid w:val="31E57E30"/>
    <w:rsid w:val="31E71DFA"/>
    <w:rsid w:val="31F14A27"/>
    <w:rsid w:val="320D55D9"/>
    <w:rsid w:val="3216623C"/>
    <w:rsid w:val="321921D0"/>
    <w:rsid w:val="322546D1"/>
    <w:rsid w:val="32296BA4"/>
    <w:rsid w:val="323D1A1A"/>
    <w:rsid w:val="324059AE"/>
    <w:rsid w:val="32556074"/>
    <w:rsid w:val="3264169D"/>
    <w:rsid w:val="32676A97"/>
    <w:rsid w:val="3271127F"/>
    <w:rsid w:val="32713DBA"/>
    <w:rsid w:val="32717916"/>
    <w:rsid w:val="327D275F"/>
    <w:rsid w:val="32821B23"/>
    <w:rsid w:val="32867865"/>
    <w:rsid w:val="3287538B"/>
    <w:rsid w:val="329B62C1"/>
    <w:rsid w:val="329C5C14"/>
    <w:rsid w:val="32A233A1"/>
    <w:rsid w:val="32AE31AE"/>
    <w:rsid w:val="32C20171"/>
    <w:rsid w:val="32C4038E"/>
    <w:rsid w:val="32CD4510"/>
    <w:rsid w:val="32E84BA4"/>
    <w:rsid w:val="32ED1692"/>
    <w:rsid w:val="32F6606D"/>
    <w:rsid w:val="32FA3DAF"/>
    <w:rsid w:val="32FD564D"/>
    <w:rsid w:val="33022275"/>
    <w:rsid w:val="330D3AE3"/>
    <w:rsid w:val="330E33B7"/>
    <w:rsid w:val="331210F9"/>
    <w:rsid w:val="33143D67"/>
    <w:rsid w:val="332B380F"/>
    <w:rsid w:val="33356B95"/>
    <w:rsid w:val="333948D8"/>
    <w:rsid w:val="333C43C8"/>
    <w:rsid w:val="334B3FF6"/>
    <w:rsid w:val="334C3C43"/>
    <w:rsid w:val="335334BF"/>
    <w:rsid w:val="33576B0C"/>
    <w:rsid w:val="335A2AA0"/>
    <w:rsid w:val="335C05C6"/>
    <w:rsid w:val="33631954"/>
    <w:rsid w:val="33694A91"/>
    <w:rsid w:val="33704071"/>
    <w:rsid w:val="33753436"/>
    <w:rsid w:val="3379006D"/>
    <w:rsid w:val="33792F26"/>
    <w:rsid w:val="33802506"/>
    <w:rsid w:val="33842E4F"/>
    <w:rsid w:val="33863895"/>
    <w:rsid w:val="338B4A07"/>
    <w:rsid w:val="33953AD8"/>
    <w:rsid w:val="339E473B"/>
    <w:rsid w:val="339F45EC"/>
    <w:rsid w:val="33A72061"/>
    <w:rsid w:val="33AC3853"/>
    <w:rsid w:val="33B91574"/>
    <w:rsid w:val="33BB32C6"/>
    <w:rsid w:val="33C148CD"/>
    <w:rsid w:val="33CE4159"/>
    <w:rsid w:val="33D463AE"/>
    <w:rsid w:val="33DF6B01"/>
    <w:rsid w:val="33E74334"/>
    <w:rsid w:val="33EB36F8"/>
    <w:rsid w:val="33F151B2"/>
    <w:rsid w:val="33FE167D"/>
    <w:rsid w:val="340100A6"/>
    <w:rsid w:val="34033A51"/>
    <w:rsid w:val="340C3D9A"/>
    <w:rsid w:val="3431735D"/>
    <w:rsid w:val="34390907"/>
    <w:rsid w:val="34403A44"/>
    <w:rsid w:val="34432625"/>
    <w:rsid w:val="344828F8"/>
    <w:rsid w:val="344C23E9"/>
    <w:rsid w:val="34514D07"/>
    <w:rsid w:val="3454129D"/>
    <w:rsid w:val="345968B4"/>
    <w:rsid w:val="34781263"/>
    <w:rsid w:val="347929BF"/>
    <w:rsid w:val="347D07F4"/>
    <w:rsid w:val="34833930"/>
    <w:rsid w:val="34897199"/>
    <w:rsid w:val="34951FE2"/>
    <w:rsid w:val="34A10562"/>
    <w:rsid w:val="34A22A01"/>
    <w:rsid w:val="34AF2730"/>
    <w:rsid w:val="34C44675"/>
    <w:rsid w:val="34C75F13"/>
    <w:rsid w:val="34C93A39"/>
    <w:rsid w:val="34D55B85"/>
    <w:rsid w:val="34D80120"/>
    <w:rsid w:val="34D92233"/>
    <w:rsid w:val="34DB376C"/>
    <w:rsid w:val="34E40873"/>
    <w:rsid w:val="34E972F9"/>
    <w:rsid w:val="34ED1767"/>
    <w:rsid w:val="34F9036F"/>
    <w:rsid w:val="350C1B78"/>
    <w:rsid w:val="351D3D85"/>
    <w:rsid w:val="351D5B33"/>
    <w:rsid w:val="352C5D76"/>
    <w:rsid w:val="353E4427"/>
    <w:rsid w:val="35430471"/>
    <w:rsid w:val="35487054"/>
    <w:rsid w:val="35494579"/>
    <w:rsid w:val="354B6B44"/>
    <w:rsid w:val="354D6418"/>
    <w:rsid w:val="355A6D87"/>
    <w:rsid w:val="35611EC4"/>
    <w:rsid w:val="35727C2D"/>
    <w:rsid w:val="35753BC1"/>
    <w:rsid w:val="357563ED"/>
    <w:rsid w:val="3575771D"/>
    <w:rsid w:val="35793134"/>
    <w:rsid w:val="357C00B2"/>
    <w:rsid w:val="358931C8"/>
    <w:rsid w:val="358B5193"/>
    <w:rsid w:val="35944047"/>
    <w:rsid w:val="359B742E"/>
    <w:rsid w:val="35A324DC"/>
    <w:rsid w:val="35A41DB0"/>
    <w:rsid w:val="35A61FCC"/>
    <w:rsid w:val="35AD335B"/>
    <w:rsid w:val="35AE2C2F"/>
    <w:rsid w:val="35B46497"/>
    <w:rsid w:val="35BF280C"/>
    <w:rsid w:val="35C26022"/>
    <w:rsid w:val="35CB558F"/>
    <w:rsid w:val="35CF1523"/>
    <w:rsid w:val="35CF32D1"/>
    <w:rsid w:val="35D54972"/>
    <w:rsid w:val="35DF434D"/>
    <w:rsid w:val="35F965A0"/>
    <w:rsid w:val="36017203"/>
    <w:rsid w:val="360B1E2F"/>
    <w:rsid w:val="36184695"/>
    <w:rsid w:val="361B02C4"/>
    <w:rsid w:val="361E6288"/>
    <w:rsid w:val="363475D8"/>
    <w:rsid w:val="365657A0"/>
    <w:rsid w:val="36637EBD"/>
    <w:rsid w:val="366A7C72"/>
    <w:rsid w:val="366D406E"/>
    <w:rsid w:val="367A2562"/>
    <w:rsid w:val="367B6FB5"/>
    <w:rsid w:val="368F480F"/>
    <w:rsid w:val="369B31B3"/>
    <w:rsid w:val="369E4A52"/>
    <w:rsid w:val="36A06A1C"/>
    <w:rsid w:val="36AA33F6"/>
    <w:rsid w:val="36B44275"/>
    <w:rsid w:val="36BB5A1A"/>
    <w:rsid w:val="36BE50F4"/>
    <w:rsid w:val="36C22E36"/>
    <w:rsid w:val="36C546D4"/>
    <w:rsid w:val="36CB704A"/>
    <w:rsid w:val="36CE3589"/>
    <w:rsid w:val="36DD37CC"/>
    <w:rsid w:val="36E865A3"/>
    <w:rsid w:val="36EC7EB3"/>
    <w:rsid w:val="36FC6348"/>
    <w:rsid w:val="37070849"/>
    <w:rsid w:val="370C40B1"/>
    <w:rsid w:val="37114C9C"/>
    <w:rsid w:val="371A67CE"/>
    <w:rsid w:val="371A717A"/>
    <w:rsid w:val="3730221B"/>
    <w:rsid w:val="3736112E"/>
    <w:rsid w:val="37411FAD"/>
    <w:rsid w:val="37500665"/>
    <w:rsid w:val="37581C8D"/>
    <w:rsid w:val="375A517F"/>
    <w:rsid w:val="375B3D12"/>
    <w:rsid w:val="375D490D"/>
    <w:rsid w:val="375F0685"/>
    <w:rsid w:val="376C0D7B"/>
    <w:rsid w:val="37735EDE"/>
    <w:rsid w:val="377A101B"/>
    <w:rsid w:val="378400EB"/>
    <w:rsid w:val="37895702"/>
    <w:rsid w:val="37905DBC"/>
    <w:rsid w:val="379C71E3"/>
    <w:rsid w:val="379E73AC"/>
    <w:rsid w:val="37A4253C"/>
    <w:rsid w:val="37AB2093"/>
    <w:rsid w:val="37B502A5"/>
    <w:rsid w:val="37B54749"/>
    <w:rsid w:val="37BD53AB"/>
    <w:rsid w:val="37EE32C1"/>
    <w:rsid w:val="37F232A7"/>
    <w:rsid w:val="380354B4"/>
    <w:rsid w:val="380635DE"/>
    <w:rsid w:val="3810372D"/>
    <w:rsid w:val="3814321D"/>
    <w:rsid w:val="381C6576"/>
    <w:rsid w:val="382113B7"/>
    <w:rsid w:val="38237904"/>
    <w:rsid w:val="38284F1B"/>
    <w:rsid w:val="38324B63"/>
    <w:rsid w:val="383C5E0F"/>
    <w:rsid w:val="38417D8A"/>
    <w:rsid w:val="384C79A3"/>
    <w:rsid w:val="384F4255"/>
    <w:rsid w:val="38591578"/>
    <w:rsid w:val="386F66A6"/>
    <w:rsid w:val="387017A5"/>
    <w:rsid w:val="38771F9B"/>
    <w:rsid w:val="38812BE2"/>
    <w:rsid w:val="388C7258"/>
    <w:rsid w:val="389069D0"/>
    <w:rsid w:val="389E6B6E"/>
    <w:rsid w:val="38A10829"/>
    <w:rsid w:val="38A1734A"/>
    <w:rsid w:val="38A24CCD"/>
    <w:rsid w:val="38A624F6"/>
    <w:rsid w:val="38AF387C"/>
    <w:rsid w:val="38C05153"/>
    <w:rsid w:val="38C22C79"/>
    <w:rsid w:val="38DB1F8D"/>
    <w:rsid w:val="38E56968"/>
    <w:rsid w:val="38EF77E6"/>
    <w:rsid w:val="39047736"/>
    <w:rsid w:val="391060DB"/>
    <w:rsid w:val="391D4354"/>
    <w:rsid w:val="391E15F4"/>
    <w:rsid w:val="39205BF2"/>
    <w:rsid w:val="39276F80"/>
    <w:rsid w:val="392B54D9"/>
    <w:rsid w:val="392E2DE3"/>
    <w:rsid w:val="393C2F9B"/>
    <w:rsid w:val="394144E6"/>
    <w:rsid w:val="39475874"/>
    <w:rsid w:val="394F0285"/>
    <w:rsid w:val="39537D75"/>
    <w:rsid w:val="395739AE"/>
    <w:rsid w:val="39585C49"/>
    <w:rsid w:val="395B30CE"/>
    <w:rsid w:val="396C52DB"/>
    <w:rsid w:val="396E2E01"/>
    <w:rsid w:val="39763A64"/>
    <w:rsid w:val="397B107A"/>
    <w:rsid w:val="398048E2"/>
    <w:rsid w:val="398443D3"/>
    <w:rsid w:val="398C3287"/>
    <w:rsid w:val="39A64349"/>
    <w:rsid w:val="39A673A1"/>
    <w:rsid w:val="39B8407C"/>
    <w:rsid w:val="39C8425F"/>
    <w:rsid w:val="39D0296B"/>
    <w:rsid w:val="39D96E5F"/>
    <w:rsid w:val="39DC5FBD"/>
    <w:rsid w:val="39E60BE9"/>
    <w:rsid w:val="39EB6200"/>
    <w:rsid w:val="39F03816"/>
    <w:rsid w:val="39F2758E"/>
    <w:rsid w:val="39F32D23"/>
    <w:rsid w:val="3A0503ED"/>
    <w:rsid w:val="3A0E1EEE"/>
    <w:rsid w:val="3A255109"/>
    <w:rsid w:val="3A2A31CC"/>
    <w:rsid w:val="3A32648C"/>
    <w:rsid w:val="3A3761EE"/>
    <w:rsid w:val="3A3E6C77"/>
    <w:rsid w:val="3A414072"/>
    <w:rsid w:val="3A437DEA"/>
    <w:rsid w:val="3A563FC1"/>
    <w:rsid w:val="3A5913BB"/>
    <w:rsid w:val="3A5F274A"/>
    <w:rsid w:val="3A6015BE"/>
    <w:rsid w:val="3A647D60"/>
    <w:rsid w:val="3A6B10EF"/>
    <w:rsid w:val="3A744447"/>
    <w:rsid w:val="3A7C6384"/>
    <w:rsid w:val="3A8A5A19"/>
    <w:rsid w:val="3A8E7641"/>
    <w:rsid w:val="3A9E3272"/>
    <w:rsid w:val="3AA60379"/>
    <w:rsid w:val="3AA7481D"/>
    <w:rsid w:val="3AB72576"/>
    <w:rsid w:val="3AB74334"/>
    <w:rsid w:val="3AB900AC"/>
    <w:rsid w:val="3AC54CA3"/>
    <w:rsid w:val="3AE07D2F"/>
    <w:rsid w:val="3AE10910"/>
    <w:rsid w:val="3AE3337B"/>
    <w:rsid w:val="3AE93197"/>
    <w:rsid w:val="3AED7D56"/>
    <w:rsid w:val="3AF173C3"/>
    <w:rsid w:val="3AF75A49"/>
    <w:rsid w:val="3AFB7B91"/>
    <w:rsid w:val="3B003F2D"/>
    <w:rsid w:val="3B0532F1"/>
    <w:rsid w:val="3B133C60"/>
    <w:rsid w:val="3B15385B"/>
    <w:rsid w:val="3B1672AC"/>
    <w:rsid w:val="3B273268"/>
    <w:rsid w:val="3B27450D"/>
    <w:rsid w:val="3B293484"/>
    <w:rsid w:val="3B2B39AB"/>
    <w:rsid w:val="3B3B4F65"/>
    <w:rsid w:val="3B40257B"/>
    <w:rsid w:val="3B583D69"/>
    <w:rsid w:val="3B64270E"/>
    <w:rsid w:val="3B64626A"/>
    <w:rsid w:val="3B6F63DF"/>
    <w:rsid w:val="3B871F58"/>
    <w:rsid w:val="3B8F2744"/>
    <w:rsid w:val="3BA205F0"/>
    <w:rsid w:val="3BA26D92"/>
    <w:rsid w:val="3BAD71B4"/>
    <w:rsid w:val="3BBD0E61"/>
    <w:rsid w:val="3BBF5B96"/>
    <w:rsid w:val="3BC96A15"/>
    <w:rsid w:val="3BDB4052"/>
    <w:rsid w:val="3BDE296C"/>
    <w:rsid w:val="3BE253E0"/>
    <w:rsid w:val="3BE64ED1"/>
    <w:rsid w:val="3BEB2365"/>
    <w:rsid w:val="3BEE647B"/>
    <w:rsid w:val="3BF07AFD"/>
    <w:rsid w:val="3BF57404"/>
    <w:rsid w:val="3BFA41C9"/>
    <w:rsid w:val="3BFA6BCE"/>
    <w:rsid w:val="3C053C7B"/>
    <w:rsid w:val="3C055B17"/>
    <w:rsid w:val="3C1001A0"/>
    <w:rsid w:val="3C122D1E"/>
    <w:rsid w:val="3C157564"/>
    <w:rsid w:val="3C1A7270"/>
    <w:rsid w:val="3C1C6B44"/>
    <w:rsid w:val="3C1D466B"/>
    <w:rsid w:val="3C20271F"/>
    <w:rsid w:val="3C2679C3"/>
    <w:rsid w:val="3C2E6878"/>
    <w:rsid w:val="3C30439E"/>
    <w:rsid w:val="3C371BD0"/>
    <w:rsid w:val="3C3C0F95"/>
    <w:rsid w:val="3C430575"/>
    <w:rsid w:val="3C4B1452"/>
    <w:rsid w:val="3C4D6CFE"/>
    <w:rsid w:val="3C5361E1"/>
    <w:rsid w:val="3C5F1072"/>
    <w:rsid w:val="3C683B38"/>
    <w:rsid w:val="3C685A3C"/>
    <w:rsid w:val="3C6B7ACC"/>
    <w:rsid w:val="3C7603D2"/>
    <w:rsid w:val="3C776471"/>
    <w:rsid w:val="3C7F0E76"/>
    <w:rsid w:val="3C812E4B"/>
    <w:rsid w:val="3C8753CF"/>
    <w:rsid w:val="3C8A1D00"/>
    <w:rsid w:val="3C9B3F0D"/>
    <w:rsid w:val="3C9E57AB"/>
    <w:rsid w:val="3C9F32D2"/>
    <w:rsid w:val="3CA07775"/>
    <w:rsid w:val="3CB31825"/>
    <w:rsid w:val="3CBC3E83"/>
    <w:rsid w:val="3CC1149A"/>
    <w:rsid w:val="3CC64D02"/>
    <w:rsid w:val="3CC82828"/>
    <w:rsid w:val="3CC96E22"/>
    <w:rsid w:val="3CD55F21"/>
    <w:rsid w:val="3CE27D8E"/>
    <w:rsid w:val="3CE77152"/>
    <w:rsid w:val="3CF36A33"/>
    <w:rsid w:val="3CF63839"/>
    <w:rsid w:val="3CFA57E4"/>
    <w:rsid w:val="3D05207B"/>
    <w:rsid w:val="3D0C6BB9"/>
    <w:rsid w:val="3D1B32A0"/>
    <w:rsid w:val="3D255ECD"/>
    <w:rsid w:val="3D257C7B"/>
    <w:rsid w:val="3D260064"/>
    <w:rsid w:val="3D2D739E"/>
    <w:rsid w:val="3D37175C"/>
    <w:rsid w:val="3D3B56F0"/>
    <w:rsid w:val="3D41487D"/>
    <w:rsid w:val="3D417B8C"/>
    <w:rsid w:val="3D4E71D1"/>
    <w:rsid w:val="3D5440BC"/>
    <w:rsid w:val="3D5D1A3B"/>
    <w:rsid w:val="3D671E86"/>
    <w:rsid w:val="3D6764E5"/>
    <w:rsid w:val="3D695DB9"/>
    <w:rsid w:val="3D761617"/>
    <w:rsid w:val="3D794ABA"/>
    <w:rsid w:val="3D804EB1"/>
    <w:rsid w:val="3D87623F"/>
    <w:rsid w:val="3D8C3E06"/>
    <w:rsid w:val="3D962E9A"/>
    <w:rsid w:val="3D98044D"/>
    <w:rsid w:val="3D9E622F"/>
    <w:rsid w:val="3DA037A5"/>
    <w:rsid w:val="3DAE0540"/>
    <w:rsid w:val="3DAF5796"/>
    <w:rsid w:val="3DB42DAD"/>
    <w:rsid w:val="3DB66B25"/>
    <w:rsid w:val="3DB80AEF"/>
    <w:rsid w:val="3DBB413B"/>
    <w:rsid w:val="3DBD4357"/>
    <w:rsid w:val="3DC56D68"/>
    <w:rsid w:val="3DCB45A3"/>
    <w:rsid w:val="3DD0408A"/>
    <w:rsid w:val="3DD376D7"/>
    <w:rsid w:val="3DD5344F"/>
    <w:rsid w:val="3DDF7E2A"/>
    <w:rsid w:val="3DE60523"/>
    <w:rsid w:val="3DF5589F"/>
    <w:rsid w:val="3DFA1107"/>
    <w:rsid w:val="3E116551"/>
    <w:rsid w:val="3E157CEF"/>
    <w:rsid w:val="3E1A5306"/>
    <w:rsid w:val="3E241CE0"/>
    <w:rsid w:val="3E295549"/>
    <w:rsid w:val="3E2D5039"/>
    <w:rsid w:val="3E353EED"/>
    <w:rsid w:val="3E374A24"/>
    <w:rsid w:val="3E42660A"/>
    <w:rsid w:val="3E483C21"/>
    <w:rsid w:val="3E4D56DB"/>
    <w:rsid w:val="3E524A9F"/>
    <w:rsid w:val="3E541B40"/>
    <w:rsid w:val="3E570308"/>
    <w:rsid w:val="3E5A7DF8"/>
    <w:rsid w:val="3E5F0F6A"/>
    <w:rsid w:val="3E5F71BC"/>
    <w:rsid w:val="3E8C33CA"/>
    <w:rsid w:val="3E8F1850"/>
    <w:rsid w:val="3E984007"/>
    <w:rsid w:val="3E9E1DC8"/>
    <w:rsid w:val="3EA42E21"/>
    <w:rsid w:val="3EAB2402"/>
    <w:rsid w:val="3EAC62B1"/>
    <w:rsid w:val="3EAD617A"/>
    <w:rsid w:val="3EB47508"/>
    <w:rsid w:val="3EC314F9"/>
    <w:rsid w:val="3EC82FB3"/>
    <w:rsid w:val="3ED100BA"/>
    <w:rsid w:val="3ED1739E"/>
    <w:rsid w:val="3ED92ACB"/>
    <w:rsid w:val="3EDF0565"/>
    <w:rsid w:val="3EE005C1"/>
    <w:rsid w:val="3EE14075"/>
    <w:rsid w:val="3EED5649"/>
    <w:rsid w:val="3EF5367D"/>
    <w:rsid w:val="3F073109"/>
    <w:rsid w:val="3F081602"/>
    <w:rsid w:val="3F0A62FF"/>
    <w:rsid w:val="3F19736B"/>
    <w:rsid w:val="3F1D1D3F"/>
    <w:rsid w:val="3F285800"/>
    <w:rsid w:val="3F2949FF"/>
    <w:rsid w:val="3F2E0148"/>
    <w:rsid w:val="3F3441A5"/>
    <w:rsid w:val="3F3D74FE"/>
    <w:rsid w:val="3F5860E5"/>
    <w:rsid w:val="3F636838"/>
    <w:rsid w:val="3F7029B8"/>
    <w:rsid w:val="3F7153F9"/>
    <w:rsid w:val="3F7E18C4"/>
    <w:rsid w:val="3F7F7B1C"/>
    <w:rsid w:val="3F886CE0"/>
    <w:rsid w:val="3F8D5329"/>
    <w:rsid w:val="3F930C2E"/>
    <w:rsid w:val="3F9D7F9C"/>
    <w:rsid w:val="3FA23805"/>
    <w:rsid w:val="3FAA26B9"/>
    <w:rsid w:val="3FB6105E"/>
    <w:rsid w:val="3FB9189A"/>
    <w:rsid w:val="3FD3756F"/>
    <w:rsid w:val="3FDB2873"/>
    <w:rsid w:val="3FDD15DA"/>
    <w:rsid w:val="3FE77469"/>
    <w:rsid w:val="3FE93D39"/>
    <w:rsid w:val="3FEF7BCA"/>
    <w:rsid w:val="3FF102E8"/>
    <w:rsid w:val="3FF83425"/>
    <w:rsid w:val="3FF878C8"/>
    <w:rsid w:val="3FFC3940"/>
    <w:rsid w:val="3FFD6C8D"/>
    <w:rsid w:val="4000052B"/>
    <w:rsid w:val="40116570"/>
    <w:rsid w:val="40183AC7"/>
    <w:rsid w:val="402266F3"/>
    <w:rsid w:val="40316936"/>
    <w:rsid w:val="40350C14"/>
    <w:rsid w:val="403E5AE8"/>
    <w:rsid w:val="404623E2"/>
    <w:rsid w:val="40464190"/>
    <w:rsid w:val="40491ED2"/>
    <w:rsid w:val="404C551E"/>
    <w:rsid w:val="40550877"/>
    <w:rsid w:val="405D772B"/>
    <w:rsid w:val="406867FC"/>
    <w:rsid w:val="406B3BF6"/>
    <w:rsid w:val="406B54A0"/>
    <w:rsid w:val="407075CF"/>
    <w:rsid w:val="407C22A8"/>
    <w:rsid w:val="407C60B9"/>
    <w:rsid w:val="407C6265"/>
    <w:rsid w:val="407D392A"/>
    <w:rsid w:val="40833636"/>
    <w:rsid w:val="40A11D0E"/>
    <w:rsid w:val="40A9471F"/>
    <w:rsid w:val="40AA0BC3"/>
    <w:rsid w:val="40AE4CD2"/>
    <w:rsid w:val="40B437EF"/>
    <w:rsid w:val="40BA4B7E"/>
    <w:rsid w:val="40BD5D8C"/>
    <w:rsid w:val="40C33A32"/>
    <w:rsid w:val="40C41559"/>
    <w:rsid w:val="40C81049"/>
    <w:rsid w:val="40CD1DAB"/>
    <w:rsid w:val="40D23C76"/>
    <w:rsid w:val="40D774DE"/>
    <w:rsid w:val="40DC2D46"/>
    <w:rsid w:val="40DE01D3"/>
    <w:rsid w:val="40DE5602"/>
    <w:rsid w:val="410140EC"/>
    <w:rsid w:val="41014921"/>
    <w:rsid w:val="41055DF9"/>
    <w:rsid w:val="41076015"/>
    <w:rsid w:val="4110684D"/>
    <w:rsid w:val="411A45A9"/>
    <w:rsid w:val="41211A3B"/>
    <w:rsid w:val="412F731A"/>
    <w:rsid w:val="413D7498"/>
    <w:rsid w:val="41410DFB"/>
    <w:rsid w:val="41437DF0"/>
    <w:rsid w:val="41465FF3"/>
    <w:rsid w:val="414A7CB0"/>
    <w:rsid w:val="414F66D2"/>
    <w:rsid w:val="415154E2"/>
    <w:rsid w:val="41526B64"/>
    <w:rsid w:val="41570042"/>
    <w:rsid w:val="4168282C"/>
    <w:rsid w:val="4171348E"/>
    <w:rsid w:val="4177481D"/>
    <w:rsid w:val="4182569C"/>
    <w:rsid w:val="41A575DC"/>
    <w:rsid w:val="41A82C28"/>
    <w:rsid w:val="41C537DA"/>
    <w:rsid w:val="41C77552"/>
    <w:rsid w:val="41CE6B33"/>
    <w:rsid w:val="41D852BC"/>
    <w:rsid w:val="41DA54D8"/>
    <w:rsid w:val="41DA7286"/>
    <w:rsid w:val="41DC029B"/>
    <w:rsid w:val="41DD0B24"/>
    <w:rsid w:val="41DD6D76"/>
    <w:rsid w:val="41EE0F83"/>
    <w:rsid w:val="41F45E6E"/>
    <w:rsid w:val="41F721E0"/>
    <w:rsid w:val="42075BA1"/>
    <w:rsid w:val="42156510"/>
    <w:rsid w:val="42341853"/>
    <w:rsid w:val="423E5B89"/>
    <w:rsid w:val="4247794A"/>
    <w:rsid w:val="425863FC"/>
    <w:rsid w:val="425A2175"/>
    <w:rsid w:val="4278294E"/>
    <w:rsid w:val="42861473"/>
    <w:rsid w:val="428B4A24"/>
    <w:rsid w:val="428B67D2"/>
    <w:rsid w:val="429338D8"/>
    <w:rsid w:val="42937435"/>
    <w:rsid w:val="42A6360C"/>
    <w:rsid w:val="42B94A01"/>
    <w:rsid w:val="42BC698B"/>
    <w:rsid w:val="42C10446"/>
    <w:rsid w:val="42C11812"/>
    <w:rsid w:val="42C570E7"/>
    <w:rsid w:val="42DC0DDB"/>
    <w:rsid w:val="42EF4FB3"/>
    <w:rsid w:val="42F02AD9"/>
    <w:rsid w:val="42F44377"/>
    <w:rsid w:val="42F73E67"/>
    <w:rsid w:val="43071554"/>
    <w:rsid w:val="431D02B8"/>
    <w:rsid w:val="43240B8E"/>
    <w:rsid w:val="43365054"/>
    <w:rsid w:val="43416B84"/>
    <w:rsid w:val="434F15AD"/>
    <w:rsid w:val="435567CE"/>
    <w:rsid w:val="435A7F52"/>
    <w:rsid w:val="435B2648"/>
    <w:rsid w:val="436037BB"/>
    <w:rsid w:val="43657023"/>
    <w:rsid w:val="43713C1A"/>
    <w:rsid w:val="43790D20"/>
    <w:rsid w:val="437C436D"/>
    <w:rsid w:val="4387343D"/>
    <w:rsid w:val="438A4CDB"/>
    <w:rsid w:val="438D0328"/>
    <w:rsid w:val="43943464"/>
    <w:rsid w:val="43962AEF"/>
    <w:rsid w:val="439873F8"/>
    <w:rsid w:val="43993170"/>
    <w:rsid w:val="439E4AA3"/>
    <w:rsid w:val="43A55671"/>
    <w:rsid w:val="43C31672"/>
    <w:rsid w:val="43C55D14"/>
    <w:rsid w:val="43CA157C"/>
    <w:rsid w:val="43CB53E5"/>
    <w:rsid w:val="43D30430"/>
    <w:rsid w:val="43D83C99"/>
    <w:rsid w:val="43E51F12"/>
    <w:rsid w:val="43EC32A0"/>
    <w:rsid w:val="43FE4D82"/>
    <w:rsid w:val="440717A6"/>
    <w:rsid w:val="440E1469"/>
    <w:rsid w:val="441A605F"/>
    <w:rsid w:val="441B3B85"/>
    <w:rsid w:val="442742D8"/>
    <w:rsid w:val="443C0F95"/>
    <w:rsid w:val="444F6E6C"/>
    <w:rsid w:val="445441A7"/>
    <w:rsid w:val="44654E01"/>
    <w:rsid w:val="446612A5"/>
    <w:rsid w:val="446948F1"/>
    <w:rsid w:val="447D214A"/>
    <w:rsid w:val="44890AEF"/>
    <w:rsid w:val="448E4357"/>
    <w:rsid w:val="448F3867"/>
    <w:rsid w:val="449851D6"/>
    <w:rsid w:val="449C6A74"/>
    <w:rsid w:val="44B21FC2"/>
    <w:rsid w:val="44BA339E"/>
    <w:rsid w:val="44BF6C07"/>
    <w:rsid w:val="44C133F3"/>
    <w:rsid w:val="44D30699"/>
    <w:rsid w:val="44F178ED"/>
    <w:rsid w:val="44F3065E"/>
    <w:rsid w:val="44F92736"/>
    <w:rsid w:val="45126D36"/>
    <w:rsid w:val="451707F1"/>
    <w:rsid w:val="451C1963"/>
    <w:rsid w:val="451F76A5"/>
    <w:rsid w:val="452A0524"/>
    <w:rsid w:val="452B604A"/>
    <w:rsid w:val="453E7B2C"/>
    <w:rsid w:val="453F38A4"/>
    <w:rsid w:val="4554734F"/>
    <w:rsid w:val="455606F7"/>
    <w:rsid w:val="455E7D92"/>
    <w:rsid w:val="45725A27"/>
    <w:rsid w:val="457B0D80"/>
    <w:rsid w:val="45966971"/>
    <w:rsid w:val="45967968"/>
    <w:rsid w:val="459E5A0D"/>
    <w:rsid w:val="45A71825"/>
    <w:rsid w:val="45B74E41"/>
    <w:rsid w:val="45C14EFB"/>
    <w:rsid w:val="45C81AEB"/>
    <w:rsid w:val="45C9178A"/>
    <w:rsid w:val="45D327D4"/>
    <w:rsid w:val="45D40C9A"/>
    <w:rsid w:val="45DB40DF"/>
    <w:rsid w:val="45E5269D"/>
    <w:rsid w:val="45E71F71"/>
    <w:rsid w:val="45EA7CB3"/>
    <w:rsid w:val="45EF7078"/>
    <w:rsid w:val="45FF1617"/>
    <w:rsid w:val="460054E7"/>
    <w:rsid w:val="460A3EB2"/>
    <w:rsid w:val="46132E7A"/>
    <w:rsid w:val="46162856"/>
    <w:rsid w:val="463B4EF7"/>
    <w:rsid w:val="463D4287"/>
    <w:rsid w:val="464078D3"/>
    <w:rsid w:val="46437690"/>
    <w:rsid w:val="464C6278"/>
    <w:rsid w:val="464F779D"/>
    <w:rsid w:val="46517D32"/>
    <w:rsid w:val="465515D1"/>
    <w:rsid w:val="4665733A"/>
    <w:rsid w:val="46721B8C"/>
    <w:rsid w:val="46737CA9"/>
    <w:rsid w:val="46796B4A"/>
    <w:rsid w:val="468671F8"/>
    <w:rsid w:val="46994D5C"/>
    <w:rsid w:val="46A14816"/>
    <w:rsid w:val="46A41C10"/>
    <w:rsid w:val="46A667E2"/>
    <w:rsid w:val="46A92B0D"/>
    <w:rsid w:val="46AC6D17"/>
    <w:rsid w:val="46B42069"/>
    <w:rsid w:val="46BA1434"/>
    <w:rsid w:val="46C44060"/>
    <w:rsid w:val="46C6602A"/>
    <w:rsid w:val="46C87FF5"/>
    <w:rsid w:val="46D83FB0"/>
    <w:rsid w:val="46D96FB3"/>
    <w:rsid w:val="46EA51C7"/>
    <w:rsid w:val="46ED6069"/>
    <w:rsid w:val="46F030A7"/>
    <w:rsid w:val="46FC37FA"/>
    <w:rsid w:val="47024B89"/>
    <w:rsid w:val="47044DA5"/>
    <w:rsid w:val="470E1780"/>
    <w:rsid w:val="47130AEF"/>
    <w:rsid w:val="471D19C3"/>
    <w:rsid w:val="471E40C9"/>
    <w:rsid w:val="471E5E67"/>
    <w:rsid w:val="471F1BDF"/>
    <w:rsid w:val="47226FD9"/>
    <w:rsid w:val="47264D1B"/>
    <w:rsid w:val="47311EFE"/>
    <w:rsid w:val="47342AA3"/>
    <w:rsid w:val="47372A84"/>
    <w:rsid w:val="474D22A8"/>
    <w:rsid w:val="475573AE"/>
    <w:rsid w:val="475E0317"/>
    <w:rsid w:val="47631ACB"/>
    <w:rsid w:val="47637D1D"/>
    <w:rsid w:val="476475F1"/>
    <w:rsid w:val="477723DE"/>
    <w:rsid w:val="477E06B3"/>
    <w:rsid w:val="47857C94"/>
    <w:rsid w:val="47881532"/>
    <w:rsid w:val="478F0B12"/>
    <w:rsid w:val="4799729B"/>
    <w:rsid w:val="47A5259D"/>
    <w:rsid w:val="47A619B8"/>
    <w:rsid w:val="47AF2F63"/>
    <w:rsid w:val="47B257D7"/>
    <w:rsid w:val="47C3256A"/>
    <w:rsid w:val="47C75C4C"/>
    <w:rsid w:val="47C84024"/>
    <w:rsid w:val="47CE5910"/>
    <w:rsid w:val="47D90CF7"/>
    <w:rsid w:val="47DB78B4"/>
    <w:rsid w:val="47DE7B5D"/>
    <w:rsid w:val="47E56984"/>
    <w:rsid w:val="47EB7C34"/>
    <w:rsid w:val="47EF7803"/>
    <w:rsid w:val="47F1517F"/>
    <w:rsid w:val="480037BE"/>
    <w:rsid w:val="48003F52"/>
    <w:rsid w:val="4805359A"/>
    <w:rsid w:val="480613DD"/>
    <w:rsid w:val="48073533"/>
    <w:rsid w:val="4816511D"/>
    <w:rsid w:val="481822D3"/>
    <w:rsid w:val="481B23A6"/>
    <w:rsid w:val="482E20D9"/>
    <w:rsid w:val="482F7BFF"/>
    <w:rsid w:val="48311BC9"/>
    <w:rsid w:val="483166B3"/>
    <w:rsid w:val="48345216"/>
    <w:rsid w:val="48345AED"/>
    <w:rsid w:val="48390A7E"/>
    <w:rsid w:val="483D231C"/>
    <w:rsid w:val="483D3A79"/>
    <w:rsid w:val="484D62D8"/>
    <w:rsid w:val="48515DC8"/>
    <w:rsid w:val="485B09F4"/>
    <w:rsid w:val="485F6737"/>
    <w:rsid w:val="48691363"/>
    <w:rsid w:val="486A50DB"/>
    <w:rsid w:val="486A6E89"/>
    <w:rsid w:val="486C0E54"/>
    <w:rsid w:val="486F4958"/>
    <w:rsid w:val="487321E2"/>
    <w:rsid w:val="4876582E"/>
    <w:rsid w:val="487709B8"/>
    <w:rsid w:val="487A51A7"/>
    <w:rsid w:val="48847F4B"/>
    <w:rsid w:val="489D2DBB"/>
    <w:rsid w:val="48A405ED"/>
    <w:rsid w:val="48AC1250"/>
    <w:rsid w:val="48AF715A"/>
    <w:rsid w:val="48B87BF5"/>
    <w:rsid w:val="48C06AA9"/>
    <w:rsid w:val="48D16F09"/>
    <w:rsid w:val="48D32C81"/>
    <w:rsid w:val="48D87CB6"/>
    <w:rsid w:val="48DD58AD"/>
    <w:rsid w:val="48E85443"/>
    <w:rsid w:val="48EB40AF"/>
    <w:rsid w:val="48F04535"/>
    <w:rsid w:val="48F443C8"/>
    <w:rsid w:val="49025F37"/>
    <w:rsid w:val="49033566"/>
    <w:rsid w:val="49071871"/>
    <w:rsid w:val="490966A2"/>
    <w:rsid w:val="490B5F77"/>
    <w:rsid w:val="490C1C8E"/>
    <w:rsid w:val="490E3CB9"/>
    <w:rsid w:val="49115557"/>
    <w:rsid w:val="49172B6D"/>
    <w:rsid w:val="49217DF9"/>
    <w:rsid w:val="49290AF3"/>
    <w:rsid w:val="492B6619"/>
    <w:rsid w:val="49305B81"/>
    <w:rsid w:val="493354CD"/>
    <w:rsid w:val="4948541D"/>
    <w:rsid w:val="494871CB"/>
    <w:rsid w:val="49494CF1"/>
    <w:rsid w:val="49555444"/>
    <w:rsid w:val="49583186"/>
    <w:rsid w:val="495C67D2"/>
    <w:rsid w:val="496B4C67"/>
    <w:rsid w:val="49816239"/>
    <w:rsid w:val="498B5309"/>
    <w:rsid w:val="498D4320"/>
    <w:rsid w:val="498E0956"/>
    <w:rsid w:val="499046CE"/>
    <w:rsid w:val="49920446"/>
    <w:rsid w:val="49A0375C"/>
    <w:rsid w:val="49A07007"/>
    <w:rsid w:val="49A308A5"/>
    <w:rsid w:val="49B20AE8"/>
    <w:rsid w:val="49BE56DF"/>
    <w:rsid w:val="49C1176A"/>
    <w:rsid w:val="49C600F0"/>
    <w:rsid w:val="49C6119C"/>
    <w:rsid w:val="49D203AB"/>
    <w:rsid w:val="49D40A5E"/>
    <w:rsid w:val="49D7054F"/>
    <w:rsid w:val="49D767A1"/>
    <w:rsid w:val="49E04598"/>
    <w:rsid w:val="49E127D3"/>
    <w:rsid w:val="49E22BC4"/>
    <w:rsid w:val="49E52C6C"/>
    <w:rsid w:val="49E6704C"/>
    <w:rsid w:val="49F42EAF"/>
    <w:rsid w:val="49F92273"/>
    <w:rsid w:val="4A056E6A"/>
    <w:rsid w:val="4A084BAC"/>
    <w:rsid w:val="4A0D3C67"/>
    <w:rsid w:val="4A0D72BD"/>
    <w:rsid w:val="4A1452FF"/>
    <w:rsid w:val="4A1470AD"/>
    <w:rsid w:val="4A1A56B9"/>
    <w:rsid w:val="4A1B043B"/>
    <w:rsid w:val="4A2117CA"/>
    <w:rsid w:val="4A2378F6"/>
    <w:rsid w:val="4A331C29"/>
    <w:rsid w:val="4A396B13"/>
    <w:rsid w:val="4A4200BE"/>
    <w:rsid w:val="4A431964"/>
    <w:rsid w:val="4A435BE4"/>
    <w:rsid w:val="4A471230"/>
    <w:rsid w:val="4A49268D"/>
    <w:rsid w:val="4A4C2CEB"/>
    <w:rsid w:val="4A5D2546"/>
    <w:rsid w:val="4A6242BC"/>
    <w:rsid w:val="4A630B54"/>
    <w:rsid w:val="4A6F4C2B"/>
    <w:rsid w:val="4A712751"/>
    <w:rsid w:val="4A8D525B"/>
    <w:rsid w:val="4A90407F"/>
    <w:rsid w:val="4A930919"/>
    <w:rsid w:val="4A985F30"/>
    <w:rsid w:val="4A992A6C"/>
    <w:rsid w:val="4A993A56"/>
    <w:rsid w:val="4A9D0EE2"/>
    <w:rsid w:val="4AA04DE4"/>
    <w:rsid w:val="4AA27D8E"/>
    <w:rsid w:val="4AA42E50"/>
    <w:rsid w:val="4AA46683"/>
    <w:rsid w:val="4AA77F21"/>
    <w:rsid w:val="4AB8462B"/>
    <w:rsid w:val="4AB87570"/>
    <w:rsid w:val="4AC83968"/>
    <w:rsid w:val="4AC97E97"/>
    <w:rsid w:val="4ADA20A4"/>
    <w:rsid w:val="4AE051E1"/>
    <w:rsid w:val="4AEB42B2"/>
    <w:rsid w:val="4AEB48B1"/>
    <w:rsid w:val="4AEC627C"/>
    <w:rsid w:val="4AF34F14"/>
    <w:rsid w:val="4AF60EA8"/>
    <w:rsid w:val="4AF93611"/>
    <w:rsid w:val="4AFC15F0"/>
    <w:rsid w:val="4B06733D"/>
    <w:rsid w:val="4B076C12"/>
    <w:rsid w:val="4B11183E"/>
    <w:rsid w:val="4B1331CA"/>
    <w:rsid w:val="4B1670D7"/>
    <w:rsid w:val="4B1F21AD"/>
    <w:rsid w:val="4B1F3F5B"/>
    <w:rsid w:val="4B2954D3"/>
    <w:rsid w:val="4B296B88"/>
    <w:rsid w:val="4B316AF0"/>
    <w:rsid w:val="4B3A6678"/>
    <w:rsid w:val="4B3D2633"/>
    <w:rsid w:val="4B4439C2"/>
    <w:rsid w:val="4B55797D"/>
    <w:rsid w:val="4B5F6561"/>
    <w:rsid w:val="4B6814DC"/>
    <w:rsid w:val="4B683D72"/>
    <w:rsid w:val="4B707787"/>
    <w:rsid w:val="4B797B0F"/>
    <w:rsid w:val="4B7A5635"/>
    <w:rsid w:val="4B7C172B"/>
    <w:rsid w:val="4B80314D"/>
    <w:rsid w:val="4B812C2E"/>
    <w:rsid w:val="4B8427A4"/>
    <w:rsid w:val="4B893ACB"/>
    <w:rsid w:val="4B897627"/>
    <w:rsid w:val="4B8E27ED"/>
    <w:rsid w:val="4B900F1C"/>
    <w:rsid w:val="4B977F95"/>
    <w:rsid w:val="4BA34342"/>
    <w:rsid w:val="4BA601D9"/>
    <w:rsid w:val="4BAD74C1"/>
    <w:rsid w:val="4BB26B7D"/>
    <w:rsid w:val="4BB573E1"/>
    <w:rsid w:val="4BB74194"/>
    <w:rsid w:val="4BBA024C"/>
    <w:rsid w:val="4BBC7BF0"/>
    <w:rsid w:val="4BCB7C3F"/>
    <w:rsid w:val="4BDC009E"/>
    <w:rsid w:val="4BE435FE"/>
    <w:rsid w:val="4BE86A43"/>
    <w:rsid w:val="4BE95517"/>
    <w:rsid w:val="4C24412B"/>
    <w:rsid w:val="4C380B1A"/>
    <w:rsid w:val="4C43011D"/>
    <w:rsid w:val="4C462F90"/>
    <w:rsid w:val="4C465518"/>
    <w:rsid w:val="4C4719BC"/>
    <w:rsid w:val="4C5440D8"/>
    <w:rsid w:val="4C5639AD"/>
    <w:rsid w:val="4C59524B"/>
    <w:rsid w:val="4C5A4EBB"/>
    <w:rsid w:val="4C5D6A3D"/>
    <w:rsid w:val="4C5E6D05"/>
    <w:rsid w:val="4C6205A3"/>
    <w:rsid w:val="4C68770C"/>
    <w:rsid w:val="4C6D0CF6"/>
    <w:rsid w:val="4C760506"/>
    <w:rsid w:val="4C7E4CB1"/>
    <w:rsid w:val="4C7E73A7"/>
    <w:rsid w:val="4C820C46"/>
    <w:rsid w:val="4C831EDD"/>
    <w:rsid w:val="4C8D1398"/>
    <w:rsid w:val="4C96649F"/>
    <w:rsid w:val="4CA773BE"/>
    <w:rsid w:val="4CB03673"/>
    <w:rsid w:val="4CB16E35"/>
    <w:rsid w:val="4CB46925"/>
    <w:rsid w:val="4CBE1552"/>
    <w:rsid w:val="4CBE77A4"/>
    <w:rsid w:val="4CC0176E"/>
    <w:rsid w:val="4CC96309"/>
    <w:rsid w:val="4CCE1CCF"/>
    <w:rsid w:val="4CCE79E7"/>
    <w:rsid w:val="4CD3324F"/>
    <w:rsid w:val="4CD55219"/>
    <w:rsid w:val="4CD82614"/>
    <w:rsid w:val="4CD9638C"/>
    <w:rsid w:val="4CEE0089"/>
    <w:rsid w:val="4CEE62DB"/>
    <w:rsid w:val="4CEF61D0"/>
    <w:rsid w:val="4CF036A1"/>
    <w:rsid w:val="4CF15D4A"/>
    <w:rsid w:val="4CF3569F"/>
    <w:rsid w:val="4CF82CB6"/>
    <w:rsid w:val="4D04165B"/>
    <w:rsid w:val="4D055E4F"/>
    <w:rsid w:val="4D057181"/>
    <w:rsid w:val="4D135D42"/>
    <w:rsid w:val="4D227D33"/>
    <w:rsid w:val="4D334235"/>
    <w:rsid w:val="4D3B1641"/>
    <w:rsid w:val="4D447CA9"/>
    <w:rsid w:val="4D486759"/>
    <w:rsid w:val="4D4E0B28"/>
    <w:rsid w:val="4D5048A0"/>
    <w:rsid w:val="4D573E80"/>
    <w:rsid w:val="4D590BF1"/>
    <w:rsid w:val="4D6420F9"/>
    <w:rsid w:val="4D693BB4"/>
    <w:rsid w:val="4D69738D"/>
    <w:rsid w:val="4D6C56FA"/>
    <w:rsid w:val="4D765CD7"/>
    <w:rsid w:val="4D782049"/>
    <w:rsid w:val="4D9664D8"/>
    <w:rsid w:val="4D9752A9"/>
    <w:rsid w:val="4D9D560B"/>
    <w:rsid w:val="4DB43081"/>
    <w:rsid w:val="4DB43DF9"/>
    <w:rsid w:val="4DB56DF9"/>
    <w:rsid w:val="4DC25072"/>
    <w:rsid w:val="4DCB3509"/>
    <w:rsid w:val="4DCF1E76"/>
    <w:rsid w:val="4DD059E1"/>
    <w:rsid w:val="4DD27745"/>
    <w:rsid w:val="4DDF5C24"/>
    <w:rsid w:val="4DE54757"/>
    <w:rsid w:val="4DE94D22"/>
    <w:rsid w:val="4DEA2EA5"/>
    <w:rsid w:val="4DF119C7"/>
    <w:rsid w:val="4DF53699"/>
    <w:rsid w:val="4DF55447"/>
    <w:rsid w:val="4DF80A94"/>
    <w:rsid w:val="4DFB44CF"/>
    <w:rsid w:val="4E037B64"/>
    <w:rsid w:val="4E046632"/>
    <w:rsid w:val="4E0D257D"/>
    <w:rsid w:val="4E1517F6"/>
    <w:rsid w:val="4E200716"/>
    <w:rsid w:val="4E201A58"/>
    <w:rsid w:val="4E296E9F"/>
    <w:rsid w:val="4E37780E"/>
    <w:rsid w:val="4E423E14"/>
    <w:rsid w:val="4E481A1B"/>
    <w:rsid w:val="4E4869FD"/>
    <w:rsid w:val="4E4D24E4"/>
    <w:rsid w:val="4E5818E4"/>
    <w:rsid w:val="4E5D6597"/>
    <w:rsid w:val="4E607A86"/>
    <w:rsid w:val="4E6C6194"/>
    <w:rsid w:val="4E6E5E84"/>
    <w:rsid w:val="4E712D20"/>
    <w:rsid w:val="4E7740AE"/>
    <w:rsid w:val="4E8D5680"/>
    <w:rsid w:val="4E915170"/>
    <w:rsid w:val="4E993BB2"/>
    <w:rsid w:val="4E994F3D"/>
    <w:rsid w:val="4E9C732C"/>
    <w:rsid w:val="4E9F3BD0"/>
    <w:rsid w:val="4EB40E5E"/>
    <w:rsid w:val="4EB90223"/>
    <w:rsid w:val="4EBB043F"/>
    <w:rsid w:val="4ECA2430"/>
    <w:rsid w:val="4ED11A10"/>
    <w:rsid w:val="4ED92673"/>
    <w:rsid w:val="4EDB288F"/>
    <w:rsid w:val="4EDD2163"/>
    <w:rsid w:val="4EFA0598"/>
    <w:rsid w:val="4F0040A4"/>
    <w:rsid w:val="4F0A6CD0"/>
    <w:rsid w:val="4F0E2841"/>
    <w:rsid w:val="4F18319B"/>
    <w:rsid w:val="4F203DE0"/>
    <w:rsid w:val="4F22401A"/>
    <w:rsid w:val="4F295AEE"/>
    <w:rsid w:val="4F2A2ECF"/>
    <w:rsid w:val="4F2E0C11"/>
    <w:rsid w:val="4F31425D"/>
    <w:rsid w:val="4F35029B"/>
    <w:rsid w:val="4F376015"/>
    <w:rsid w:val="4F3855EC"/>
    <w:rsid w:val="4F3F2E1E"/>
    <w:rsid w:val="4F473A81"/>
    <w:rsid w:val="4F494431"/>
    <w:rsid w:val="4F506DD9"/>
    <w:rsid w:val="4F512B51"/>
    <w:rsid w:val="4F51386A"/>
    <w:rsid w:val="4F5E329D"/>
    <w:rsid w:val="4F642884"/>
    <w:rsid w:val="4F652159"/>
    <w:rsid w:val="4F824AB9"/>
    <w:rsid w:val="4F870321"/>
    <w:rsid w:val="4F994A3A"/>
    <w:rsid w:val="4FA964E9"/>
    <w:rsid w:val="4FBA6948"/>
    <w:rsid w:val="4FC7696F"/>
    <w:rsid w:val="4FCC3F86"/>
    <w:rsid w:val="4FD5108C"/>
    <w:rsid w:val="4FD55E3A"/>
    <w:rsid w:val="4FDD44F8"/>
    <w:rsid w:val="4FE021C4"/>
    <w:rsid w:val="4FE15C83"/>
    <w:rsid w:val="4FFF1835"/>
    <w:rsid w:val="500115C5"/>
    <w:rsid w:val="500372A6"/>
    <w:rsid w:val="5012408F"/>
    <w:rsid w:val="501D4852"/>
    <w:rsid w:val="501E2A33"/>
    <w:rsid w:val="50252EDA"/>
    <w:rsid w:val="502A0A0C"/>
    <w:rsid w:val="502D711A"/>
    <w:rsid w:val="50355FCF"/>
    <w:rsid w:val="503618C9"/>
    <w:rsid w:val="504E14E9"/>
    <w:rsid w:val="50526B81"/>
    <w:rsid w:val="505521CD"/>
    <w:rsid w:val="50666188"/>
    <w:rsid w:val="50760AC1"/>
    <w:rsid w:val="50772144"/>
    <w:rsid w:val="50795EBC"/>
    <w:rsid w:val="507B7E86"/>
    <w:rsid w:val="50846E67"/>
    <w:rsid w:val="508F3931"/>
    <w:rsid w:val="50966A6E"/>
    <w:rsid w:val="509947B0"/>
    <w:rsid w:val="509C0CAA"/>
    <w:rsid w:val="509C1BAA"/>
    <w:rsid w:val="50A45C09"/>
    <w:rsid w:val="50A82C45"/>
    <w:rsid w:val="50BB64D4"/>
    <w:rsid w:val="50C730CB"/>
    <w:rsid w:val="50C92B17"/>
    <w:rsid w:val="50CC5E28"/>
    <w:rsid w:val="50D2381E"/>
    <w:rsid w:val="50D92D37"/>
    <w:rsid w:val="50E41A3B"/>
    <w:rsid w:val="50E91662"/>
    <w:rsid w:val="50F73284"/>
    <w:rsid w:val="510425AE"/>
    <w:rsid w:val="51135E66"/>
    <w:rsid w:val="5116195C"/>
    <w:rsid w:val="51172F9F"/>
    <w:rsid w:val="51181B78"/>
    <w:rsid w:val="513C7253"/>
    <w:rsid w:val="513F7105"/>
    <w:rsid w:val="5144296E"/>
    <w:rsid w:val="51453FF0"/>
    <w:rsid w:val="51491D32"/>
    <w:rsid w:val="514E2D70"/>
    <w:rsid w:val="51570068"/>
    <w:rsid w:val="516C0A49"/>
    <w:rsid w:val="517171DD"/>
    <w:rsid w:val="51764AF1"/>
    <w:rsid w:val="517D19DC"/>
    <w:rsid w:val="517F7502"/>
    <w:rsid w:val="51840539"/>
    <w:rsid w:val="518965D2"/>
    <w:rsid w:val="519B00B4"/>
    <w:rsid w:val="51AE428B"/>
    <w:rsid w:val="51C94C21"/>
    <w:rsid w:val="51CB6BEB"/>
    <w:rsid w:val="51D3684D"/>
    <w:rsid w:val="51E3596A"/>
    <w:rsid w:val="51E7154B"/>
    <w:rsid w:val="51E80D70"/>
    <w:rsid w:val="51E97071"/>
    <w:rsid w:val="520C0A8F"/>
    <w:rsid w:val="520C2D5F"/>
    <w:rsid w:val="520E2E26"/>
    <w:rsid w:val="521013BC"/>
    <w:rsid w:val="52120376"/>
    <w:rsid w:val="5217598C"/>
    <w:rsid w:val="52187956"/>
    <w:rsid w:val="52285DEB"/>
    <w:rsid w:val="523302EC"/>
    <w:rsid w:val="524A3FB4"/>
    <w:rsid w:val="526112FD"/>
    <w:rsid w:val="526C31B7"/>
    <w:rsid w:val="526F5117"/>
    <w:rsid w:val="526F66CB"/>
    <w:rsid w:val="527032EE"/>
    <w:rsid w:val="527821A3"/>
    <w:rsid w:val="527C6137"/>
    <w:rsid w:val="52903990"/>
    <w:rsid w:val="529A036B"/>
    <w:rsid w:val="52A1019F"/>
    <w:rsid w:val="52BC3640"/>
    <w:rsid w:val="52C8137C"/>
    <w:rsid w:val="52CB399F"/>
    <w:rsid w:val="52E72E92"/>
    <w:rsid w:val="52F0023F"/>
    <w:rsid w:val="52FC2DD4"/>
    <w:rsid w:val="530449C0"/>
    <w:rsid w:val="530618DA"/>
    <w:rsid w:val="53114AD1"/>
    <w:rsid w:val="531225F7"/>
    <w:rsid w:val="53202DB5"/>
    <w:rsid w:val="53210083"/>
    <w:rsid w:val="532C1F8E"/>
    <w:rsid w:val="532E5804"/>
    <w:rsid w:val="532E7431"/>
    <w:rsid w:val="53364538"/>
    <w:rsid w:val="53434506"/>
    <w:rsid w:val="53494264"/>
    <w:rsid w:val="53542C10"/>
    <w:rsid w:val="5373753A"/>
    <w:rsid w:val="53741F9D"/>
    <w:rsid w:val="53784B50"/>
    <w:rsid w:val="537868FE"/>
    <w:rsid w:val="53874D93"/>
    <w:rsid w:val="53894668"/>
    <w:rsid w:val="538B6EFB"/>
    <w:rsid w:val="5394125E"/>
    <w:rsid w:val="539D629E"/>
    <w:rsid w:val="53AE0572"/>
    <w:rsid w:val="53B042EA"/>
    <w:rsid w:val="53B55872"/>
    <w:rsid w:val="53B65679"/>
    <w:rsid w:val="53B73250"/>
    <w:rsid w:val="53BD7413"/>
    <w:rsid w:val="53C102A5"/>
    <w:rsid w:val="53C90F08"/>
    <w:rsid w:val="53E775E0"/>
    <w:rsid w:val="53F31DE7"/>
    <w:rsid w:val="53F65A75"/>
    <w:rsid w:val="53FB1159"/>
    <w:rsid w:val="53FD32A8"/>
    <w:rsid w:val="54024FDF"/>
    <w:rsid w:val="540957A8"/>
    <w:rsid w:val="540B7773"/>
    <w:rsid w:val="540E7263"/>
    <w:rsid w:val="541212FA"/>
    <w:rsid w:val="541303D5"/>
    <w:rsid w:val="54210D44"/>
    <w:rsid w:val="543D36A4"/>
    <w:rsid w:val="54422A68"/>
    <w:rsid w:val="54441AC6"/>
    <w:rsid w:val="54482775"/>
    <w:rsid w:val="546D21DB"/>
    <w:rsid w:val="54897AB8"/>
    <w:rsid w:val="54922ECD"/>
    <w:rsid w:val="54977258"/>
    <w:rsid w:val="54C17E31"/>
    <w:rsid w:val="54C31DFB"/>
    <w:rsid w:val="54CA13DC"/>
    <w:rsid w:val="54D9161F"/>
    <w:rsid w:val="54DC110F"/>
    <w:rsid w:val="54E70A14"/>
    <w:rsid w:val="54E9257F"/>
    <w:rsid w:val="54EB3100"/>
    <w:rsid w:val="54EF44B9"/>
    <w:rsid w:val="54F5099E"/>
    <w:rsid w:val="54F93EBC"/>
    <w:rsid w:val="55055F70"/>
    <w:rsid w:val="550B72FE"/>
    <w:rsid w:val="550D12C8"/>
    <w:rsid w:val="55222FC6"/>
    <w:rsid w:val="552E6CBD"/>
    <w:rsid w:val="5531145B"/>
    <w:rsid w:val="55342CF9"/>
    <w:rsid w:val="5539030F"/>
    <w:rsid w:val="554051FA"/>
    <w:rsid w:val="5558352D"/>
    <w:rsid w:val="555962BC"/>
    <w:rsid w:val="555D3FFE"/>
    <w:rsid w:val="555F7A28"/>
    <w:rsid w:val="55676C2B"/>
    <w:rsid w:val="55733821"/>
    <w:rsid w:val="558275C0"/>
    <w:rsid w:val="55915A56"/>
    <w:rsid w:val="55A21A11"/>
    <w:rsid w:val="55A84374"/>
    <w:rsid w:val="55AA0117"/>
    <w:rsid w:val="55BB16B6"/>
    <w:rsid w:val="55C6638D"/>
    <w:rsid w:val="55CF657E"/>
    <w:rsid w:val="55D1679A"/>
    <w:rsid w:val="55D41E21"/>
    <w:rsid w:val="55D65B5E"/>
    <w:rsid w:val="55D737F7"/>
    <w:rsid w:val="55E05F5D"/>
    <w:rsid w:val="55E464CD"/>
    <w:rsid w:val="55EE10FA"/>
    <w:rsid w:val="55F46288"/>
    <w:rsid w:val="55F51F13"/>
    <w:rsid w:val="55F73A99"/>
    <w:rsid w:val="56075D18"/>
    <w:rsid w:val="560939B3"/>
    <w:rsid w:val="560E35D5"/>
    <w:rsid w:val="56156687"/>
    <w:rsid w:val="56187F25"/>
    <w:rsid w:val="561B17C3"/>
    <w:rsid w:val="561E00D5"/>
    <w:rsid w:val="5621327D"/>
    <w:rsid w:val="56292132"/>
    <w:rsid w:val="5630526E"/>
    <w:rsid w:val="56372AA1"/>
    <w:rsid w:val="563E640C"/>
    <w:rsid w:val="56464A92"/>
    <w:rsid w:val="56586573"/>
    <w:rsid w:val="566118CC"/>
    <w:rsid w:val="56647A4C"/>
    <w:rsid w:val="566E3FE9"/>
    <w:rsid w:val="56821842"/>
    <w:rsid w:val="568C7EF3"/>
    <w:rsid w:val="568E01E7"/>
    <w:rsid w:val="569A41FC"/>
    <w:rsid w:val="56A96DCF"/>
    <w:rsid w:val="56B07357"/>
    <w:rsid w:val="56B24705"/>
    <w:rsid w:val="56B57E6A"/>
    <w:rsid w:val="56D85C73"/>
    <w:rsid w:val="56DA167E"/>
    <w:rsid w:val="56DB1473"/>
    <w:rsid w:val="56F27520"/>
    <w:rsid w:val="56FE35BF"/>
    <w:rsid w:val="570A5ABF"/>
    <w:rsid w:val="571B7CCD"/>
    <w:rsid w:val="571E156B"/>
    <w:rsid w:val="573568B4"/>
    <w:rsid w:val="57364B06"/>
    <w:rsid w:val="574529A8"/>
    <w:rsid w:val="574C432A"/>
    <w:rsid w:val="575171CD"/>
    <w:rsid w:val="57560D05"/>
    <w:rsid w:val="5757612C"/>
    <w:rsid w:val="575C02E5"/>
    <w:rsid w:val="575C69E3"/>
    <w:rsid w:val="57633422"/>
    <w:rsid w:val="57835872"/>
    <w:rsid w:val="57936D3D"/>
    <w:rsid w:val="57A51C8C"/>
    <w:rsid w:val="57A71560"/>
    <w:rsid w:val="57AD1C83"/>
    <w:rsid w:val="57B813CA"/>
    <w:rsid w:val="57C069AE"/>
    <w:rsid w:val="57C739B1"/>
    <w:rsid w:val="57C84752"/>
    <w:rsid w:val="57CE63AE"/>
    <w:rsid w:val="57D32355"/>
    <w:rsid w:val="57D66BD7"/>
    <w:rsid w:val="57E44562"/>
    <w:rsid w:val="57F219F1"/>
    <w:rsid w:val="57FA28A1"/>
    <w:rsid w:val="5805272B"/>
    <w:rsid w:val="580F7106"/>
    <w:rsid w:val="58190916"/>
    <w:rsid w:val="581B28D1"/>
    <w:rsid w:val="581D7A74"/>
    <w:rsid w:val="58201313"/>
    <w:rsid w:val="58291E04"/>
    <w:rsid w:val="582A3F3F"/>
    <w:rsid w:val="58443253"/>
    <w:rsid w:val="58445001"/>
    <w:rsid w:val="58490869"/>
    <w:rsid w:val="584B43EA"/>
    <w:rsid w:val="5850492C"/>
    <w:rsid w:val="585070F0"/>
    <w:rsid w:val="58532B7C"/>
    <w:rsid w:val="58556BC4"/>
    <w:rsid w:val="585D5C20"/>
    <w:rsid w:val="58670CF0"/>
    <w:rsid w:val="58690F0C"/>
    <w:rsid w:val="586E02D0"/>
    <w:rsid w:val="58726012"/>
    <w:rsid w:val="587339C0"/>
    <w:rsid w:val="588130AF"/>
    <w:rsid w:val="589917F1"/>
    <w:rsid w:val="58A0138C"/>
    <w:rsid w:val="58A261CC"/>
    <w:rsid w:val="58AA0A84"/>
    <w:rsid w:val="58AF4966"/>
    <w:rsid w:val="58B02697"/>
    <w:rsid w:val="58B216F1"/>
    <w:rsid w:val="58B24661"/>
    <w:rsid w:val="58B303D9"/>
    <w:rsid w:val="58B56844"/>
    <w:rsid w:val="58B83147"/>
    <w:rsid w:val="58BB1C04"/>
    <w:rsid w:val="58CA2D21"/>
    <w:rsid w:val="58CF4600"/>
    <w:rsid w:val="58D17250"/>
    <w:rsid w:val="58D376CA"/>
    <w:rsid w:val="58D97E3F"/>
    <w:rsid w:val="58DE66C7"/>
    <w:rsid w:val="58EA204C"/>
    <w:rsid w:val="58F16C7A"/>
    <w:rsid w:val="58F702C5"/>
    <w:rsid w:val="58FE78A6"/>
    <w:rsid w:val="590B5B1F"/>
    <w:rsid w:val="590F5C51"/>
    <w:rsid w:val="59100855"/>
    <w:rsid w:val="5924548D"/>
    <w:rsid w:val="592E180D"/>
    <w:rsid w:val="5934151A"/>
    <w:rsid w:val="59372DB8"/>
    <w:rsid w:val="593B4656"/>
    <w:rsid w:val="593E2D1F"/>
    <w:rsid w:val="59457283"/>
    <w:rsid w:val="59484FC5"/>
    <w:rsid w:val="594D25DB"/>
    <w:rsid w:val="59575208"/>
    <w:rsid w:val="5967369D"/>
    <w:rsid w:val="5971612F"/>
    <w:rsid w:val="598002F6"/>
    <w:rsid w:val="59814033"/>
    <w:rsid w:val="598E6559"/>
    <w:rsid w:val="59943D66"/>
    <w:rsid w:val="59945B14"/>
    <w:rsid w:val="59AA5269"/>
    <w:rsid w:val="59B74EE0"/>
    <w:rsid w:val="59C503C4"/>
    <w:rsid w:val="59CC1752"/>
    <w:rsid w:val="59D423B5"/>
    <w:rsid w:val="59E36A9C"/>
    <w:rsid w:val="59E44CEE"/>
    <w:rsid w:val="59E92304"/>
    <w:rsid w:val="59ED742A"/>
    <w:rsid w:val="59F17F4A"/>
    <w:rsid w:val="59F842F5"/>
    <w:rsid w:val="59FB2037"/>
    <w:rsid w:val="59FC0431"/>
    <w:rsid w:val="5A002CB8"/>
    <w:rsid w:val="5A0C5FF2"/>
    <w:rsid w:val="5A0D533B"/>
    <w:rsid w:val="5A10566E"/>
    <w:rsid w:val="5A132EDD"/>
    <w:rsid w:val="5A17367F"/>
    <w:rsid w:val="5A1F5D26"/>
    <w:rsid w:val="5A276988"/>
    <w:rsid w:val="5A2A0227"/>
    <w:rsid w:val="5A2E5F69"/>
    <w:rsid w:val="5A2F4103"/>
    <w:rsid w:val="5A346EB9"/>
    <w:rsid w:val="5A464294"/>
    <w:rsid w:val="5A47527D"/>
    <w:rsid w:val="5A496657"/>
    <w:rsid w:val="5A4B01B0"/>
    <w:rsid w:val="5A4E32FB"/>
    <w:rsid w:val="5A533C21"/>
    <w:rsid w:val="5A5373B7"/>
    <w:rsid w:val="5A582FE6"/>
    <w:rsid w:val="5A6C2FE9"/>
    <w:rsid w:val="5A6D5382"/>
    <w:rsid w:val="5A6E774D"/>
    <w:rsid w:val="5A7B23E5"/>
    <w:rsid w:val="5A7F0572"/>
    <w:rsid w:val="5A7F4A16"/>
    <w:rsid w:val="5A825E2A"/>
    <w:rsid w:val="5A85561B"/>
    <w:rsid w:val="5A8E4C59"/>
    <w:rsid w:val="5A93401E"/>
    <w:rsid w:val="5AB3577D"/>
    <w:rsid w:val="5AB60381"/>
    <w:rsid w:val="5ABD72ED"/>
    <w:rsid w:val="5ABF3266"/>
    <w:rsid w:val="5AC624B2"/>
    <w:rsid w:val="5AC71F19"/>
    <w:rsid w:val="5ADA271E"/>
    <w:rsid w:val="5ADC59C5"/>
    <w:rsid w:val="5AE26D53"/>
    <w:rsid w:val="5AED57BB"/>
    <w:rsid w:val="5AF00910"/>
    <w:rsid w:val="5B0B0058"/>
    <w:rsid w:val="5B0B62AA"/>
    <w:rsid w:val="5B2A59BC"/>
    <w:rsid w:val="5B2A612B"/>
    <w:rsid w:val="5B3F1217"/>
    <w:rsid w:val="5B484E08"/>
    <w:rsid w:val="5B4A5024"/>
    <w:rsid w:val="5B4F263B"/>
    <w:rsid w:val="5B503CBD"/>
    <w:rsid w:val="5B5639C9"/>
    <w:rsid w:val="5B61236E"/>
    <w:rsid w:val="5B661732"/>
    <w:rsid w:val="5B8D4F11"/>
    <w:rsid w:val="5B8E36FB"/>
    <w:rsid w:val="5B953DC6"/>
    <w:rsid w:val="5B9731F0"/>
    <w:rsid w:val="5B975D90"/>
    <w:rsid w:val="5BB24978"/>
    <w:rsid w:val="5BB46942"/>
    <w:rsid w:val="5BB66216"/>
    <w:rsid w:val="5BBC7697"/>
    <w:rsid w:val="5BC24D1C"/>
    <w:rsid w:val="5BC85F49"/>
    <w:rsid w:val="5BC87CF7"/>
    <w:rsid w:val="5BD35CA1"/>
    <w:rsid w:val="5BDA6F0A"/>
    <w:rsid w:val="5BDE39BF"/>
    <w:rsid w:val="5BE26FCC"/>
    <w:rsid w:val="5BEA2363"/>
    <w:rsid w:val="5BEA29E6"/>
    <w:rsid w:val="5BEC0B5F"/>
    <w:rsid w:val="5BF61043"/>
    <w:rsid w:val="5C000ECD"/>
    <w:rsid w:val="5C02145B"/>
    <w:rsid w:val="5C0351D3"/>
    <w:rsid w:val="5C0B756E"/>
    <w:rsid w:val="5C11169E"/>
    <w:rsid w:val="5C123C9D"/>
    <w:rsid w:val="5C2018E1"/>
    <w:rsid w:val="5C210309"/>
    <w:rsid w:val="5C277114"/>
    <w:rsid w:val="5C2A6C04"/>
    <w:rsid w:val="5C381321"/>
    <w:rsid w:val="5C3A0AA1"/>
    <w:rsid w:val="5C427AAA"/>
    <w:rsid w:val="5C4C26D6"/>
    <w:rsid w:val="5C4C27E9"/>
    <w:rsid w:val="5C4C7FF5"/>
    <w:rsid w:val="5C504816"/>
    <w:rsid w:val="5C565C0C"/>
    <w:rsid w:val="5C602F2F"/>
    <w:rsid w:val="5C682092"/>
    <w:rsid w:val="5C7B276E"/>
    <w:rsid w:val="5C7E0695"/>
    <w:rsid w:val="5C8E7193"/>
    <w:rsid w:val="5CAB1AF3"/>
    <w:rsid w:val="5CAB7970"/>
    <w:rsid w:val="5CB1177A"/>
    <w:rsid w:val="5CB12E81"/>
    <w:rsid w:val="5CB33CC3"/>
    <w:rsid w:val="5CB63FF4"/>
    <w:rsid w:val="5CC4432D"/>
    <w:rsid w:val="5CD418D4"/>
    <w:rsid w:val="5CE62284"/>
    <w:rsid w:val="5CF702E9"/>
    <w:rsid w:val="5CFC3DED"/>
    <w:rsid w:val="5CFF599B"/>
    <w:rsid w:val="5D017965"/>
    <w:rsid w:val="5D096819"/>
    <w:rsid w:val="5D170F36"/>
    <w:rsid w:val="5D23755F"/>
    <w:rsid w:val="5D247BC3"/>
    <w:rsid w:val="5D2B6790"/>
    <w:rsid w:val="5D3D64C3"/>
    <w:rsid w:val="5D610403"/>
    <w:rsid w:val="5D665A1A"/>
    <w:rsid w:val="5D706898"/>
    <w:rsid w:val="5D7719D5"/>
    <w:rsid w:val="5D775E79"/>
    <w:rsid w:val="5D7E0FB5"/>
    <w:rsid w:val="5D812854"/>
    <w:rsid w:val="5D8F6D1E"/>
    <w:rsid w:val="5DA91408"/>
    <w:rsid w:val="5DCA5FA9"/>
    <w:rsid w:val="5DCF35BF"/>
    <w:rsid w:val="5DD77F48"/>
    <w:rsid w:val="5DD944A4"/>
    <w:rsid w:val="5DDB01B6"/>
    <w:rsid w:val="5DE22614"/>
    <w:rsid w:val="5DE352BC"/>
    <w:rsid w:val="5DF41277"/>
    <w:rsid w:val="5DF50B4C"/>
    <w:rsid w:val="5DF7779D"/>
    <w:rsid w:val="5E0A2849"/>
    <w:rsid w:val="5E1E62F4"/>
    <w:rsid w:val="5E2356B9"/>
    <w:rsid w:val="5E2F22B0"/>
    <w:rsid w:val="5E355D93"/>
    <w:rsid w:val="5E4F2952"/>
    <w:rsid w:val="5E5B4FFE"/>
    <w:rsid w:val="5E5C5DE6"/>
    <w:rsid w:val="5E6141E5"/>
    <w:rsid w:val="5E6301AB"/>
    <w:rsid w:val="5E68756F"/>
    <w:rsid w:val="5E6C3504"/>
    <w:rsid w:val="5E745F14"/>
    <w:rsid w:val="5E8E6FD6"/>
    <w:rsid w:val="5E9118FF"/>
    <w:rsid w:val="5E912F6A"/>
    <w:rsid w:val="5E9A723C"/>
    <w:rsid w:val="5E9D4C47"/>
    <w:rsid w:val="5EA031AD"/>
    <w:rsid w:val="5EA7294A"/>
    <w:rsid w:val="5EA933BC"/>
    <w:rsid w:val="5EAC3900"/>
    <w:rsid w:val="5EB50A07"/>
    <w:rsid w:val="5EC155FD"/>
    <w:rsid w:val="5EC944B2"/>
    <w:rsid w:val="5ECB022A"/>
    <w:rsid w:val="5ECC3FA2"/>
    <w:rsid w:val="5ED82947"/>
    <w:rsid w:val="5EDB41E5"/>
    <w:rsid w:val="5EDF7832"/>
    <w:rsid w:val="5EEA61D6"/>
    <w:rsid w:val="5EFC187E"/>
    <w:rsid w:val="5EFF1C82"/>
    <w:rsid w:val="5F013C4C"/>
    <w:rsid w:val="5F0333C5"/>
    <w:rsid w:val="5F0E0117"/>
    <w:rsid w:val="5F182D44"/>
    <w:rsid w:val="5F304531"/>
    <w:rsid w:val="5F36141C"/>
    <w:rsid w:val="5F3833E6"/>
    <w:rsid w:val="5F497D13"/>
    <w:rsid w:val="5F5B32C8"/>
    <w:rsid w:val="5F622211"/>
    <w:rsid w:val="5F6441DB"/>
    <w:rsid w:val="5F7408C2"/>
    <w:rsid w:val="5F84662B"/>
    <w:rsid w:val="5F8D76F9"/>
    <w:rsid w:val="5F9C5723"/>
    <w:rsid w:val="5F9E76ED"/>
    <w:rsid w:val="5FA34D03"/>
    <w:rsid w:val="5FA4497F"/>
    <w:rsid w:val="5FA90ED1"/>
    <w:rsid w:val="5FB213EA"/>
    <w:rsid w:val="5FB40CBE"/>
    <w:rsid w:val="5FB7255D"/>
    <w:rsid w:val="5FBC72E5"/>
    <w:rsid w:val="5FCA04E2"/>
    <w:rsid w:val="5FCD3B2E"/>
    <w:rsid w:val="5FD900E3"/>
    <w:rsid w:val="5FDF3861"/>
    <w:rsid w:val="5FE61094"/>
    <w:rsid w:val="5FE64912"/>
    <w:rsid w:val="5FE86BBA"/>
    <w:rsid w:val="5FED41D0"/>
    <w:rsid w:val="5FF05A6E"/>
    <w:rsid w:val="5FF40A7C"/>
    <w:rsid w:val="5FF4555F"/>
    <w:rsid w:val="5FF4730D"/>
    <w:rsid w:val="5FF60E80"/>
    <w:rsid w:val="5FFC403D"/>
    <w:rsid w:val="60017C7C"/>
    <w:rsid w:val="60031C46"/>
    <w:rsid w:val="6008100A"/>
    <w:rsid w:val="600B28A8"/>
    <w:rsid w:val="600B4D05"/>
    <w:rsid w:val="60150D5F"/>
    <w:rsid w:val="60163727"/>
    <w:rsid w:val="60251BBC"/>
    <w:rsid w:val="60255718"/>
    <w:rsid w:val="60275089"/>
    <w:rsid w:val="602E3B1A"/>
    <w:rsid w:val="60340051"/>
    <w:rsid w:val="60432042"/>
    <w:rsid w:val="60483AFC"/>
    <w:rsid w:val="604C0EF7"/>
    <w:rsid w:val="604D2EC1"/>
    <w:rsid w:val="60505375"/>
    <w:rsid w:val="60874625"/>
    <w:rsid w:val="608F5287"/>
    <w:rsid w:val="60902F1D"/>
    <w:rsid w:val="609A4358"/>
    <w:rsid w:val="609D5BF6"/>
    <w:rsid w:val="60A32AE1"/>
    <w:rsid w:val="60A9459B"/>
    <w:rsid w:val="60AA3E6F"/>
    <w:rsid w:val="60B600C7"/>
    <w:rsid w:val="60C211B9"/>
    <w:rsid w:val="60E42C46"/>
    <w:rsid w:val="60E76E71"/>
    <w:rsid w:val="60FD5033"/>
    <w:rsid w:val="60FF240D"/>
    <w:rsid w:val="60FF41BB"/>
    <w:rsid w:val="61055032"/>
    <w:rsid w:val="612001E9"/>
    <w:rsid w:val="612E684E"/>
    <w:rsid w:val="61314591"/>
    <w:rsid w:val="6142679E"/>
    <w:rsid w:val="61453B98"/>
    <w:rsid w:val="61573FF7"/>
    <w:rsid w:val="616404C2"/>
    <w:rsid w:val="61686204"/>
    <w:rsid w:val="617059E9"/>
    <w:rsid w:val="6179004D"/>
    <w:rsid w:val="617D1584"/>
    <w:rsid w:val="618237D2"/>
    <w:rsid w:val="6189617B"/>
    <w:rsid w:val="619B1A52"/>
    <w:rsid w:val="61AB4343"/>
    <w:rsid w:val="61AC4E56"/>
    <w:rsid w:val="61AD3C17"/>
    <w:rsid w:val="61B825BC"/>
    <w:rsid w:val="61B9080E"/>
    <w:rsid w:val="61BE4076"/>
    <w:rsid w:val="61C3343B"/>
    <w:rsid w:val="61CB22EF"/>
    <w:rsid w:val="61F2727D"/>
    <w:rsid w:val="620057B1"/>
    <w:rsid w:val="62143C96"/>
    <w:rsid w:val="621870FC"/>
    <w:rsid w:val="621B3277"/>
    <w:rsid w:val="62227F38"/>
    <w:rsid w:val="622336C1"/>
    <w:rsid w:val="622D307A"/>
    <w:rsid w:val="62404A8B"/>
    <w:rsid w:val="624C43BB"/>
    <w:rsid w:val="624F0EAA"/>
    <w:rsid w:val="6252656D"/>
    <w:rsid w:val="62546789"/>
    <w:rsid w:val="62593D9F"/>
    <w:rsid w:val="62636EFF"/>
    <w:rsid w:val="62682234"/>
    <w:rsid w:val="62740BD9"/>
    <w:rsid w:val="627E55B4"/>
    <w:rsid w:val="628726BA"/>
    <w:rsid w:val="62896A92"/>
    <w:rsid w:val="628D57F7"/>
    <w:rsid w:val="62976675"/>
    <w:rsid w:val="629E645C"/>
    <w:rsid w:val="62A24E62"/>
    <w:rsid w:val="62AA2731"/>
    <w:rsid w:val="62AF1C11"/>
    <w:rsid w:val="62B114E5"/>
    <w:rsid w:val="62B40FD5"/>
    <w:rsid w:val="62BA5C62"/>
    <w:rsid w:val="62BD60DC"/>
    <w:rsid w:val="62CD2097"/>
    <w:rsid w:val="62CE03EB"/>
    <w:rsid w:val="62D17DD9"/>
    <w:rsid w:val="62D84CC4"/>
    <w:rsid w:val="62E3519A"/>
    <w:rsid w:val="62F15D85"/>
    <w:rsid w:val="62F27950"/>
    <w:rsid w:val="62FF66F4"/>
    <w:rsid w:val="6309501A"/>
    <w:rsid w:val="630C2BBF"/>
    <w:rsid w:val="631A1780"/>
    <w:rsid w:val="631B12A8"/>
    <w:rsid w:val="632443AD"/>
    <w:rsid w:val="63251ED3"/>
    <w:rsid w:val="632C14B3"/>
    <w:rsid w:val="632C3741"/>
    <w:rsid w:val="63310878"/>
    <w:rsid w:val="63340522"/>
    <w:rsid w:val="63392C64"/>
    <w:rsid w:val="633F2F95"/>
    <w:rsid w:val="634B193A"/>
    <w:rsid w:val="634C6CA9"/>
    <w:rsid w:val="63525D02"/>
    <w:rsid w:val="637F5A87"/>
    <w:rsid w:val="63806A15"/>
    <w:rsid w:val="63846BFA"/>
    <w:rsid w:val="638D24E1"/>
    <w:rsid w:val="639332E1"/>
    <w:rsid w:val="63A23524"/>
    <w:rsid w:val="63B53257"/>
    <w:rsid w:val="63BA086D"/>
    <w:rsid w:val="63BF18A5"/>
    <w:rsid w:val="63CC4F26"/>
    <w:rsid w:val="63D35FF9"/>
    <w:rsid w:val="63D95197"/>
    <w:rsid w:val="63DD1E87"/>
    <w:rsid w:val="63DF6526"/>
    <w:rsid w:val="63E36016"/>
    <w:rsid w:val="63E43B3C"/>
    <w:rsid w:val="63EC5E58"/>
    <w:rsid w:val="63ED0C43"/>
    <w:rsid w:val="63F55D49"/>
    <w:rsid w:val="63FA510E"/>
    <w:rsid w:val="63FC70D8"/>
    <w:rsid w:val="63FC7559"/>
    <w:rsid w:val="64032214"/>
    <w:rsid w:val="64085A7D"/>
    <w:rsid w:val="64137F7D"/>
    <w:rsid w:val="641451FA"/>
    <w:rsid w:val="64153CF6"/>
    <w:rsid w:val="64175CC0"/>
    <w:rsid w:val="641A755E"/>
    <w:rsid w:val="641E2BAA"/>
    <w:rsid w:val="6425095E"/>
    <w:rsid w:val="64255A1B"/>
    <w:rsid w:val="642B7D95"/>
    <w:rsid w:val="64352A1B"/>
    <w:rsid w:val="64381671"/>
    <w:rsid w:val="643979E4"/>
    <w:rsid w:val="64450849"/>
    <w:rsid w:val="64654C7D"/>
    <w:rsid w:val="646709F5"/>
    <w:rsid w:val="64671BB7"/>
    <w:rsid w:val="646D1D84"/>
    <w:rsid w:val="64746C6E"/>
    <w:rsid w:val="64754794"/>
    <w:rsid w:val="64774DF9"/>
    <w:rsid w:val="64874BF3"/>
    <w:rsid w:val="648A0240"/>
    <w:rsid w:val="648A14D6"/>
    <w:rsid w:val="648B3FB8"/>
    <w:rsid w:val="6497295D"/>
    <w:rsid w:val="649966D5"/>
    <w:rsid w:val="649E3CEB"/>
    <w:rsid w:val="64A31746"/>
    <w:rsid w:val="64AB56D3"/>
    <w:rsid w:val="64AF7CA6"/>
    <w:rsid w:val="64B61035"/>
    <w:rsid w:val="64B67287"/>
    <w:rsid w:val="64BC23C3"/>
    <w:rsid w:val="64C00105"/>
    <w:rsid w:val="64C5571C"/>
    <w:rsid w:val="64C81856"/>
    <w:rsid w:val="64D045E1"/>
    <w:rsid w:val="64D35D0E"/>
    <w:rsid w:val="64DB56EF"/>
    <w:rsid w:val="64DE058B"/>
    <w:rsid w:val="64DE67DD"/>
    <w:rsid w:val="64EA656E"/>
    <w:rsid w:val="64EF4547"/>
    <w:rsid w:val="64F61D79"/>
    <w:rsid w:val="64FD6C64"/>
    <w:rsid w:val="650025F4"/>
    <w:rsid w:val="650A5824"/>
    <w:rsid w:val="650E0E71"/>
    <w:rsid w:val="651144BD"/>
    <w:rsid w:val="651641C9"/>
    <w:rsid w:val="651B358E"/>
    <w:rsid w:val="652F0DE7"/>
    <w:rsid w:val="65385EEE"/>
    <w:rsid w:val="65393A14"/>
    <w:rsid w:val="654241CF"/>
    <w:rsid w:val="6545060B"/>
    <w:rsid w:val="65562818"/>
    <w:rsid w:val="65590A67"/>
    <w:rsid w:val="656C74F3"/>
    <w:rsid w:val="656F7435"/>
    <w:rsid w:val="65711400"/>
    <w:rsid w:val="65752C9E"/>
    <w:rsid w:val="65764C68"/>
    <w:rsid w:val="65821697"/>
    <w:rsid w:val="658368FF"/>
    <w:rsid w:val="658E54A9"/>
    <w:rsid w:val="659B206D"/>
    <w:rsid w:val="65A96DEB"/>
    <w:rsid w:val="65AA4DDA"/>
    <w:rsid w:val="65AE337A"/>
    <w:rsid w:val="65AF62ED"/>
    <w:rsid w:val="65B0017A"/>
    <w:rsid w:val="65B8574F"/>
    <w:rsid w:val="65BB1D88"/>
    <w:rsid w:val="65C13A86"/>
    <w:rsid w:val="65C15EE3"/>
    <w:rsid w:val="65CC6636"/>
    <w:rsid w:val="65E6594A"/>
    <w:rsid w:val="65E73470"/>
    <w:rsid w:val="65EF593A"/>
    <w:rsid w:val="65F00576"/>
    <w:rsid w:val="65F100FA"/>
    <w:rsid w:val="65F8791F"/>
    <w:rsid w:val="65FD2C93"/>
    <w:rsid w:val="65FE06B6"/>
    <w:rsid w:val="66161B88"/>
    <w:rsid w:val="661A7545"/>
    <w:rsid w:val="661C136B"/>
    <w:rsid w:val="661C75BD"/>
    <w:rsid w:val="661E28A9"/>
    <w:rsid w:val="661F70AE"/>
    <w:rsid w:val="66287D10"/>
    <w:rsid w:val="663012BB"/>
    <w:rsid w:val="663743F7"/>
    <w:rsid w:val="663A5C95"/>
    <w:rsid w:val="664B39FF"/>
    <w:rsid w:val="664D59C9"/>
    <w:rsid w:val="664E34EF"/>
    <w:rsid w:val="665264EC"/>
    <w:rsid w:val="665E7BD6"/>
    <w:rsid w:val="66656CCC"/>
    <w:rsid w:val="66670481"/>
    <w:rsid w:val="666D7E19"/>
    <w:rsid w:val="66730236"/>
    <w:rsid w:val="667E5B82"/>
    <w:rsid w:val="668F4233"/>
    <w:rsid w:val="66925AD1"/>
    <w:rsid w:val="6695111E"/>
    <w:rsid w:val="6698443C"/>
    <w:rsid w:val="669C06FE"/>
    <w:rsid w:val="669E7FD2"/>
    <w:rsid w:val="66C155B9"/>
    <w:rsid w:val="66C832A1"/>
    <w:rsid w:val="66C8504F"/>
    <w:rsid w:val="66D103A8"/>
    <w:rsid w:val="66D1515F"/>
    <w:rsid w:val="66D5015C"/>
    <w:rsid w:val="66D71736"/>
    <w:rsid w:val="66DE0D17"/>
    <w:rsid w:val="66DE650D"/>
    <w:rsid w:val="66E520A5"/>
    <w:rsid w:val="66E63727"/>
    <w:rsid w:val="66E8749F"/>
    <w:rsid w:val="66EE7FF0"/>
    <w:rsid w:val="66F145A6"/>
    <w:rsid w:val="670047E9"/>
    <w:rsid w:val="67010561"/>
    <w:rsid w:val="670C0284"/>
    <w:rsid w:val="670E1A3D"/>
    <w:rsid w:val="671223D1"/>
    <w:rsid w:val="671D35ED"/>
    <w:rsid w:val="672117A7"/>
    <w:rsid w:val="67277FC8"/>
    <w:rsid w:val="67395F4D"/>
    <w:rsid w:val="67486190"/>
    <w:rsid w:val="674C3ED2"/>
    <w:rsid w:val="674E6DCA"/>
    <w:rsid w:val="675445CD"/>
    <w:rsid w:val="67670D0C"/>
    <w:rsid w:val="67674868"/>
    <w:rsid w:val="677551D7"/>
    <w:rsid w:val="677B47B7"/>
    <w:rsid w:val="6780592A"/>
    <w:rsid w:val="67996803"/>
    <w:rsid w:val="679B09B6"/>
    <w:rsid w:val="679B2B45"/>
    <w:rsid w:val="679C44C6"/>
    <w:rsid w:val="67A07D7A"/>
    <w:rsid w:val="67A71109"/>
    <w:rsid w:val="67AA4CC9"/>
    <w:rsid w:val="67AE693B"/>
    <w:rsid w:val="67B101D9"/>
    <w:rsid w:val="67B33F51"/>
    <w:rsid w:val="67BA0E3C"/>
    <w:rsid w:val="67D6379C"/>
    <w:rsid w:val="680229AF"/>
    <w:rsid w:val="680447AD"/>
    <w:rsid w:val="680539D0"/>
    <w:rsid w:val="68182006"/>
    <w:rsid w:val="68183DB4"/>
    <w:rsid w:val="681A7B2C"/>
    <w:rsid w:val="681D761D"/>
    <w:rsid w:val="682D7860"/>
    <w:rsid w:val="683706DE"/>
    <w:rsid w:val="68386205"/>
    <w:rsid w:val="68394C10"/>
    <w:rsid w:val="683E1A6D"/>
    <w:rsid w:val="683F2D3D"/>
    <w:rsid w:val="683F57E5"/>
    <w:rsid w:val="68420E31"/>
    <w:rsid w:val="68444BA9"/>
    <w:rsid w:val="68466B73"/>
    <w:rsid w:val="6850354E"/>
    <w:rsid w:val="685968A7"/>
    <w:rsid w:val="685F4CB0"/>
    <w:rsid w:val="686B482C"/>
    <w:rsid w:val="686E1C26"/>
    <w:rsid w:val="686F4CDF"/>
    <w:rsid w:val="686F60CA"/>
    <w:rsid w:val="686F6E96"/>
    <w:rsid w:val="6874548F"/>
    <w:rsid w:val="68751207"/>
    <w:rsid w:val="687F5BE1"/>
    <w:rsid w:val="68906041"/>
    <w:rsid w:val="689A0B09"/>
    <w:rsid w:val="689E42BA"/>
    <w:rsid w:val="68AF1D6D"/>
    <w:rsid w:val="68B74A5D"/>
    <w:rsid w:val="68BB130F"/>
    <w:rsid w:val="68C31F72"/>
    <w:rsid w:val="68C5729B"/>
    <w:rsid w:val="68CF2103"/>
    <w:rsid w:val="68D45F2D"/>
    <w:rsid w:val="68D67EF7"/>
    <w:rsid w:val="68E63EB3"/>
    <w:rsid w:val="68E85E7D"/>
    <w:rsid w:val="68F90596"/>
    <w:rsid w:val="690A7BA1"/>
    <w:rsid w:val="693862AF"/>
    <w:rsid w:val="693F650B"/>
    <w:rsid w:val="6949691B"/>
    <w:rsid w:val="694F7CAA"/>
    <w:rsid w:val="69513A22"/>
    <w:rsid w:val="695452C0"/>
    <w:rsid w:val="69586B5E"/>
    <w:rsid w:val="695C198F"/>
    <w:rsid w:val="695D2E61"/>
    <w:rsid w:val="696003C2"/>
    <w:rsid w:val="696E178E"/>
    <w:rsid w:val="697C3ECF"/>
    <w:rsid w:val="6987237B"/>
    <w:rsid w:val="69877444"/>
    <w:rsid w:val="69952E50"/>
    <w:rsid w:val="69953C45"/>
    <w:rsid w:val="699E02E9"/>
    <w:rsid w:val="69A078C8"/>
    <w:rsid w:val="69B875FD"/>
    <w:rsid w:val="69BA3375"/>
    <w:rsid w:val="69BB6A4D"/>
    <w:rsid w:val="69C07C4F"/>
    <w:rsid w:val="69C2222A"/>
    <w:rsid w:val="69C50153"/>
    <w:rsid w:val="69CC4E56"/>
    <w:rsid w:val="69CE0BCF"/>
    <w:rsid w:val="69D02B99"/>
    <w:rsid w:val="69DC778F"/>
    <w:rsid w:val="69DF102E"/>
    <w:rsid w:val="69E36748"/>
    <w:rsid w:val="69E55F18"/>
    <w:rsid w:val="69F745C9"/>
    <w:rsid w:val="69FC1BE0"/>
    <w:rsid w:val="6A004B09"/>
    <w:rsid w:val="6A022F6E"/>
    <w:rsid w:val="6A02718A"/>
    <w:rsid w:val="6A083105"/>
    <w:rsid w:val="6A0B4089"/>
    <w:rsid w:val="6A0C1B0B"/>
    <w:rsid w:val="6A1567FD"/>
    <w:rsid w:val="6A194EEC"/>
    <w:rsid w:val="6A2B6021"/>
    <w:rsid w:val="6A2C3B47"/>
    <w:rsid w:val="6A2E5B11"/>
    <w:rsid w:val="6A3C280F"/>
    <w:rsid w:val="6A3D5D54"/>
    <w:rsid w:val="6A445335"/>
    <w:rsid w:val="6A4610AD"/>
    <w:rsid w:val="6A4E3ABD"/>
    <w:rsid w:val="6A5C442C"/>
    <w:rsid w:val="6A647785"/>
    <w:rsid w:val="6A667F37"/>
    <w:rsid w:val="6A6D03E7"/>
    <w:rsid w:val="6A6E2AA9"/>
    <w:rsid w:val="6A7264BF"/>
    <w:rsid w:val="6A731776"/>
    <w:rsid w:val="6A7D43A3"/>
    <w:rsid w:val="6A843983"/>
    <w:rsid w:val="6A9A4F55"/>
    <w:rsid w:val="6AAE165A"/>
    <w:rsid w:val="6AB51D8E"/>
    <w:rsid w:val="6ABC311D"/>
    <w:rsid w:val="6AC257DE"/>
    <w:rsid w:val="6AC36259"/>
    <w:rsid w:val="6AC95741"/>
    <w:rsid w:val="6ACF2E50"/>
    <w:rsid w:val="6AD22940"/>
    <w:rsid w:val="6AD42215"/>
    <w:rsid w:val="6AD541DF"/>
    <w:rsid w:val="6AE0505D"/>
    <w:rsid w:val="6AE461D0"/>
    <w:rsid w:val="6AEB36F7"/>
    <w:rsid w:val="6AF26B3F"/>
    <w:rsid w:val="6AF37D36"/>
    <w:rsid w:val="6AF503DD"/>
    <w:rsid w:val="6AFC1B9C"/>
    <w:rsid w:val="6AFC79BD"/>
    <w:rsid w:val="6B013226"/>
    <w:rsid w:val="6B032AFA"/>
    <w:rsid w:val="6B0625EA"/>
    <w:rsid w:val="6B0845B4"/>
    <w:rsid w:val="6B0F5943"/>
    <w:rsid w:val="6B146ABA"/>
    <w:rsid w:val="6B17783E"/>
    <w:rsid w:val="6B1E7934"/>
    <w:rsid w:val="6B2667E8"/>
    <w:rsid w:val="6B282560"/>
    <w:rsid w:val="6B2F38EF"/>
    <w:rsid w:val="6B340F05"/>
    <w:rsid w:val="6B3709F5"/>
    <w:rsid w:val="6B3D425E"/>
    <w:rsid w:val="6B427AC6"/>
    <w:rsid w:val="6B43739A"/>
    <w:rsid w:val="6B476BFE"/>
    <w:rsid w:val="6B5477F9"/>
    <w:rsid w:val="6B5C220A"/>
    <w:rsid w:val="6B6537B4"/>
    <w:rsid w:val="6B65586D"/>
    <w:rsid w:val="6B6D4417"/>
    <w:rsid w:val="6B735ED1"/>
    <w:rsid w:val="6B76049D"/>
    <w:rsid w:val="6B785296"/>
    <w:rsid w:val="6B7D2246"/>
    <w:rsid w:val="6B80239C"/>
    <w:rsid w:val="6B886454"/>
    <w:rsid w:val="6B9F6CC6"/>
    <w:rsid w:val="6BBD539F"/>
    <w:rsid w:val="6BBF1117"/>
    <w:rsid w:val="6BCF6251"/>
    <w:rsid w:val="6BCF6E80"/>
    <w:rsid w:val="6BD2012D"/>
    <w:rsid w:val="6BE4292B"/>
    <w:rsid w:val="6BE566A3"/>
    <w:rsid w:val="6BE75F78"/>
    <w:rsid w:val="6BFA214F"/>
    <w:rsid w:val="6BFA3EFD"/>
    <w:rsid w:val="6C021003"/>
    <w:rsid w:val="6C060AF4"/>
    <w:rsid w:val="6C164AAF"/>
    <w:rsid w:val="6C180827"/>
    <w:rsid w:val="6C1825D5"/>
    <w:rsid w:val="6C1F0271"/>
    <w:rsid w:val="6C2076DB"/>
    <w:rsid w:val="6C2216A6"/>
    <w:rsid w:val="6C262F44"/>
    <w:rsid w:val="6C2C42D2"/>
    <w:rsid w:val="6C3D028D"/>
    <w:rsid w:val="6C3D203B"/>
    <w:rsid w:val="6C417D7E"/>
    <w:rsid w:val="6C450EF0"/>
    <w:rsid w:val="6C4B7659"/>
    <w:rsid w:val="6C4E6837"/>
    <w:rsid w:val="6C557385"/>
    <w:rsid w:val="6C5F1FB2"/>
    <w:rsid w:val="6C604859"/>
    <w:rsid w:val="6C64581A"/>
    <w:rsid w:val="6C67530A"/>
    <w:rsid w:val="6C6B6BA9"/>
    <w:rsid w:val="6C6E6699"/>
    <w:rsid w:val="6C753E36"/>
    <w:rsid w:val="6C755C79"/>
    <w:rsid w:val="6C81017A"/>
    <w:rsid w:val="6C8863F4"/>
    <w:rsid w:val="6C891725"/>
    <w:rsid w:val="6C8E2897"/>
    <w:rsid w:val="6C953733"/>
    <w:rsid w:val="6C997F3B"/>
    <w:rsid w:val="6C9C3206"/>
    <w:rsid w:val="6CA57FB8"/>
    <w:rsid w:val="6CA6433C"/>
    <w:rsid w:val="6CAE191F"/>
    <w:rsid w:val="6CB0280D"/>
    <w:rsid w:val="6CB70040"/>
    <w:rsid w:val="6CB71DEE"/>
    <w:rsid w:val="6CB80F58"/>
    <w:rsid w:val="6CBA18DE"/>
    <w:rsid w:val="6CBA7B30"/>
    <w:rsid w:val="6CBB00EF"/>
    <w:rsid w:val="6CC22541"/>
    <w:rsid w:val="6CC83FFB"/>
    <w:rsid w:val="6CCD1611"/>
    <w:rsid w:val="6CCE0EE6"/>
    <w:rsid w:val="6CD43DB7"/>
    <w:rsid w:val="6CD512A9"/>
    <w:rsid w:val="6CE81FA7"/>
    <w:rsid w:val="6CEE3336"/>
    <w:rsid w:val="6CF3094C"/>
    <w:rsid w:val="6CF50B68"/>
    <w:rsid w:val="6CF7043C"/>
    <w:rsid w:val="6CF748E0"/>
    <w:rsid w:val="6CF90658"/>
    <w:rsid w:val="6CFA1CDB"/>
    <w:rsid w:val="6D013069"/>
    <w:rsid w:val="6D05726A"/>
    <w:rsid w:val="6D0F39D8"/>
    <w:rsid w:val="6D12171A"/>
    <w:rsid w:val="6D156B14"/>
    <w:rsid w:val="6D2C4C18"/>
    <w:rsid w:val="6D392803"/>
    <w:rsid w:val="6D3C6227"/>
    <w:rsid w:val="6D4573FA"/>
    <w:rsid w:val="6D4B1F5D"/>
    <w:rsid w:val="6D4D45DB"/>
    <w:rsid w:val="6D4F64CA"/>
    <w:rsid w:val="6D57537F"/>
    <w:rsid w:val="6D5E2269"/>
    <w:rsid w:val="6D666520"/>
    <w:rsid w:val="6D7B2E1B"/>
    <w:rsid w:val="6D7E290C"/>
    <w:rsid w:val="6D853C9A"/>
    <w:rsid w:val="6D9263B7"/>
    <w:rsid w:val="6D935BD4"/>
    <w:rsid w:val="6DB75906"/>
    <w:rsid w:val="6DC76061"/>
    <w:rsid w:val="6DC87723"/>
    <w:rsid w:val="6DCA3DA3"/>
    <w:rsid w:val="6DD24A05"/>
    <w:rsid w:val="6DDA4269"/>
    <w:rsid w:val="6DE41446"/>
    <w:rsid w:val="6DEE5CE3"/>
    <w:rsid w:val="6DF236C0"/>
    <w:rsid w:val="6E0252EB"/>
    <w:rsid w:val="6E041063"/>
    <w:rsid w:val="6E086BB4"/>
    <w:rsid w:val="6E1312A6"/>
    <w:rsid w:val="6E1B0DDC"/>
    <w:rsid w:val="6E1F5E9D"/>
    <w:rsid w:val="6E2C680B"/>
    <w:rsid w:val="6E315BD0"/>
    <w:rsid w:val="6E380D0C"/>
    <w:rsid w:val="6E3851B0"/>
    <w:rsid w:val="6E443B55"/>
    <w:rsid w:val="6E4A0A40"/>
    <w:rsid w:val="6E5F098F"/>
    <w:rsid w:val="6E602011"/>
    <w:rsid w:val="6E731D44"/>
    <w:rsid w:val="6E7E3225"/>
    <w:rsid w:val="6E84731C"/>
    <w:rsid w:val="6E8973E6"/>
    <w:rsid w:val="6E8B3532"/>
    <w:rsid w:val="6E9028F6"/>
    <w:rsid w:val="6E9323E7"/>
    <w:rsid w:val="6E970129"/>
    <w:rsid w:val="6E9879FD"/>
    <w:rsid w:val="6E9A5523"/>
    <w:rsid w:val="6E9F6FDD"/>
    <w:rsid w:val="6EB40202"/>
    <w:rsid w:val="6EBA5BC5"/>
    <w:rsid w:val="6ED30A35"/>
    <w:rsid w:val="6EDB7BE0"/>
    <w:rsid w:val="6EEA46FD"/>
    <w:rsid w:val="6EF07839"/>
    <w:rsid w:val="6F09008D"/>
    <w:rsid w:val="6F0E7CBF"/>
    <w:rsid w:val="6F0F4163"/>
    <w:rsid w:val="6F1B6B22"/>
    <w:rsid w:val="6F206AEE"/>
    <w:rsid w:val="6F215C44"/>
    <w:rsid w:val="6F235519"/>
    <w:rsid w:val="6F237B10"/>
    <w:rsid w:val="6F241D4E"/>
    <w:rsid w:val="6F255735"/>
    <w:rsid w:val="6F2B6AC3"/>
    <w:rsid w:val="6F2D283B"/>
    <w:rsid w:val="6F3A5410"/>
    <w:rsid w:val="6F481423"/>
    <w:rsid w:val="6F4B2CC1"/>
    <w:rsid w:val="6F5763ED"/>
    <w:rsid w:val="6F5C4ECE"/>
    <w:rsid w:val="6F5F767C"/>
    <w:rsid w:val="6F616041"/>
    <w:rsid w:val="6F71097A"/>
    <w:rsid w:val="6F906926"/>
    <w:rsid w:val="6F963F3C"/>
    <w:rsid w:val="6F9C52CB"/>
    <w:rsid w:val="6F9D2B1D"/>
    <w:rsid w:val="6F9E7295"/>
    <w:rsid w:val="6FAD1286"/>
    <w:rsid w:val="6FB46789"/>
    <w:rsid w:val="6FCE7B7A"/>
    <w:rsid w:val="6FD078BD"/>
    <w:rsid w:val="6FE0340A"/>
    <w:rsid w:val="6FE078AE"/>
    <w:rsid w:val="6FE253D4"/>
    <w:rsid w:val="6FFB46E7"/>
    <w:rsid w:val="6FFE5F86"/>
    <w:rsid w:val="70025A76"/>
    <w:rsid w:val="7007308C"/>
    <w:rsid w:val="700D58CC"/>
    <w:rsid w:val="70196482"/>
    <w:rsid w:val="701B2694"/>
    <w:rsid w:val="701B6B38"/>
    <w:rsid w:val="70231548"/>
    <w:rsid w:val="702552C0"/>
    <w:rsid w:val="703E6382"/>
    <w:rsid w:val="703F45D4"/>
    <w:rsid w:val="70422316"/>
    <w:rsid w:val="70425E72"/>
    <w:rsid w:val="70433DED"/>
    <w:rsid w:val="70457711"/>
    <w:rsid w:val="704B0BA1"/>
    <w:rsid w:val="705362D1"/>
    <w:rsid w:val="70592E22"/>
    <w:rsid w:val="705B0CE2"/>
    <w:rsid w:val="70673B2B"/>
    <w:rsid w:val="706978A3"/>
    <w:rsid w:val="708C3591"/>
    <w:rsid w:val="70932B72"/>
    <w:rsid w:val="709F4552"/>
    <w:rsid w:val="70A628A5"/>
    <w:rsid w:val="70A72179"/>
    <w:rsid w:val="70B56644"/>
    <w:rsid w:val="70BA01A5"/>
    <w:rsid w:val="70C251BD"/>
    <w:rsid w:val="70E433CD"/>
    <w:rsid w:val="70EB02B8"/>
    <w:rsid w:val="70FF1FB5"/>
    <w:rsid w:val="71025602"/>
    <w:rsid w:val="7104137A"/>
    <w:rsid w:val="71245578"/>
    <w:rsid w:val="712E7E81"/>
    <w:rsid w:val="71324139"/>
    <w:rsid w:val="713C1E52"/>
    <w:rsid w:val="71431EA2"/>
    <w:rsid w:val="7148395C"/>
    <w:rsid w:val="714A49EB"/>
    <w:rsid w:val="71573B9F"/>
    <w:rsid w:val="716167CC"/>
    <w:rsid w:val="71625E0F"/>
    <w:rsid w:val="716360A0"/>
    <w:rsid w:val="716D33C3"/>
    <w:rsid w:val="716D5171"/>
    <w:rsid w:val="716F713B"/>
    <w:rsid w:val="71791D68"/>
    <w:rsid w:val="717E2EDA"/>
    <w:rsid w:val="718166DC"/>
    <w:rsid w:val="71834994"/>
    <w:rsid w:val="718C50AB"/>
    <w:rsid w:val="71946BA2"/>
    <w:rsid w:val="719E532A"/>
    <w:rsid w:val="71A5490B"/>
    <w:rsid w:val="71B1246E"/>
    <w:rsid w:val="71B2527A"/>
    <w:rsid w:val="71B541C7"/>
    <w:rsid w:val="71BE777B"/>
    <w:rsid w:val="71C1689F"/>
    <w:rsid w:val="71C233B0"/>
    <w:rsid w:val="71C70D25"/>
    <w:rsid w:val="71CB1E97"/>
    <w:rsid w:val="71E37168"/>
    <w:rsid w:val="71F17B50"/>
    <w:rsid w:val="71F23942"/>
    <w:rsid w:val="71F31B1A"/>
    <w:rsid w:val="72037883"/>
    <w:rsid w:val="72086C48"/>
    <w:rsid w:val="720A4CC0"/>
    <w:rsid w:val="720A6E64"/>
    <w:rsid w:val="720F72CF"/>
    <w:rsid w:val="72141A90"/>
    <w:rsid w:val="72275320"/>
    <w:rsid w:val="722A5328"/>
    <w:rsid w:val="722A7352"/>
    <w:rsid w:val="722C13C8"/>
    <w:rsid w:val="723637B5"/>
    <w:rsid w:val="72395053"/>
    <w:rsid w:val="723C6BEF"/>
    <w:rsid w:val="7241190A"/>
    <w:rsid w:val="72477770"/>
    <w:rsid w:val="724B6A51"/>
    <w:rsid w:val="724C2FD8"/>
    <w:rsid w:val="7253023D"/>
    <w:rsid w:val="725325B9"/>
    <w:rsid w:val="725B149A"/>
    <w:rsid w:val="72671BC0"/>
    <w:rsid w:val="726A16B0"/>
    <w:rsid w:val="72710C91"/>
    <w:rsid w:val="72727F97"/>
    <w:rsid w:val="728564EA"/>
    <w:rsid w:val="7294672D"/>
    <w:rsid w:val="729A01E8"/>
    <w:rsid w:val="72AB13CD"/>
    <w:rsid w:val="72B666A4"/>
    <w:rsid w:val="72BD4C72"/>
    <w:rsid w:val="72C117EE"/>
    <w:rsid w:val="72C136EB"/>
    <w:rsid w:val="72C963D7"/>
    <w:rsid w:val="72D03C09"/>
    <w:rsid w:val="72D2576C"/>
    <w:rsid w:val="72DC7380"/>
    <w:rsid w:val="72F86293"/>
    <w:rsid w:val="72FA6ED8"/>
    <w:rsid w:val="72FC4EFD"/>
    <w:rsid w:val="72FF629D"/>
    <w:rsid w:val="731068D5"/>
    <w:rsid w:val="7318735E"/>
    <w:rsid w:val="731955B0"/>
    <w:rsid w:val="732C3F6E"/>
    <w:rsid w:val="733221CE"/>
    <w:rsid w:val="73326848"/>
    <w:rsid w:val="73441F01"/>
    <w:rsid w:val="734B14E2"/>
    <w:rsid w:val="734E4B2E"/>
    <w:rsid w:val="73522870"/>
    <w:rsid w:val="73560A24"/>
    <w:rsid w:val="73593BFF"/>
    <w:rsid w:val="73852C46"/>
    <w:rsid w:val="73874A0A"/>
    <w:rsid w:val="7388747A"/>
    <w:rsid w:val="73A040EF"/>
    <w:rsid w:val="73AF7CC3"/>
    <w:rsid w:val="73B50B5A"/>
    <w:rsid w:val="73CA0659"/>
    <w:rsid w:val="73CC2623"/>
    <w:rsid w:val="73CD639B"/>
    <w:rsid w:val="73D019E7"/>
    <w:rsid w:val="73D2575F"/>
    <w:rsid w:val="73D56A03"/>
    <w:rsid w:val="73E060CE"/>
    <w:rsid w:val="73E334C8"/>
    <w:rsid w:val="73E536E4"/>
    <w:rsid w:val="73E7745D"/>
    <w:rsid w:val="73EA2AA9"/>
    <w:rsid w:val="73FB269B"/>
    <w:rsid w:val="74017DF2"/>
    <w:rsid w:val="74024296"/>
    <w:rsid w:val="74026044"/>
    <w:rsid w:val="740C0C71"/>
    <w:rsid w:val="74150381"/>
    <w:rsid w:val="74237D69"/>
    <w:rsid w:val="74341F76"/>
    <w:rsid w:val="74416441"/>
    <w:rsid w:val="744523D5"/>
    <w:rsid w:val="7452064E"/>
    <w:rsid w:val="745B7503"/>
    <w:rsid w:val="745D4F62"/>
    <w:rsid w:val="74620891"/>
    <w:rsid w:val="746E36DA"/>
    <w:rsid w:val="747131CA"/>
    <w:rsid w:val="74714F78"/>
    <w:rsid w:val="74736F42"/>
    <w:rsid w:val="74744A68"/>
    <w:rsid w:val="7476433D"/>
    <w:rsid w:val="748051BB"/>
    <w:rsid w:val="748544EE"/>
    <w:rsid w:val="749173C8"/>
    <w:rsid w:val="74936C9D"/>
    <w:rsid w:val="74A470FC"/>
    <w:rsid w:val="74D86DA5"/>
    <w:rsid w:val="74E108D2"/>
    <w:rsid w:val="74EE65C9"/>
    <w:rsid w:val="74F160B9"/>
    <w:rsid w:val="74F33BDF"/>
    <w:rsid w:val="74F6547D"/>
    <w:rsid w:val="750162FC"/>
    <w:rsid w:val="750951B1"/>
    <w:rsid w:val="750E6C6B"/>
    <w:rsid w:val="7510653F"/>
    <w:rsid w:val="751F42D8"/>
    <w:rsid w:val="752023BB"/>
    <w:rsid w:val="7521699E"/>
    <w:rsid w:val="752C1712"/>
    <w:rsid w:val="75381513"/>
    <w:rsid w:val="753A7A60"/>
    <w:rsid w:val="753F6E24"/>
    <w:rsid w:val="754206C3"/>
    <w:rsid w:val="75434A0D"/>
    <w:rsid w:val="755D72AA"/>
    <w:rsid w:val="756248C1"/>
    <w:rsid w:val="75625E25"/>
    <w:rsid w:val="757A7E5C"/>
    <w:rsid w:val="75811E4E"/>
    <w:rsid w:val="758B25E9"/>
    <w:rsid w:val="758D5DE2"/>
    <w:rsid w:val="758D7B90"/>
    <w:rsid w:val="758E26A4"/>
    <w:rsid w:val="759622C6"/>
    <w:rsid w:val="75A153E9"/>
    <w:rsid w:val="75A66EA3"/>
    <w:rsid w:val="75B811EA"/>
    <w:rsid w:val="75C31803"/>
    <w:rsid w:val="75D67789"/>
    <w:rsid w:val="75E40ED1"/>
    <w:rsid w:val="75EB58EE"/>
    <w:rsid w:val="75EF084A"/>
    <w:rsid w:val="75FF0362"/>
    <w:rsid w:val="76037E52"/>
    <w:rsid w:val="76050734"/>
    <w:rsid w:val="76065B94"/>
    <w:rsid w:val="76164029"/>
    <w:rsid w:val="76334E79"/>
    <w:rsid w:val="76377102"/>
    <w:rsid w:val="763A1D29"/>
    <w:rsid w:val="763B75EC"/>
    <w:rsid w:val="763D6ACE"/>
    <w:rsid w:val="764C7A4B"/>
    <w:rsid w:val="764D4B3C"/>
    <w:rsid w:val="7653323C"/>
    <w:rsid w:val="76544B51"/>
    <w:rsid w:val="765468FF"/>
    <w:rsid w:val="76595CC4"/>
    <w:rsid w:val="765E32DA"/>
    <w:rsid w:val="765F224D"/>
    <w:rsid w:val="766723CB"/>
    <w:rsid w:val="766A41FF"/>
    <w:rsid w:val="766A7ED1"/>
    <w:rsid w:val="768A2321"/>
    <w:rsid w:val="768C6099"/>
    <w:rsid w:val="76AE24B4"/>
    <w:rsid w:val="76D738BE"/>
    <w:rsid w:val="76DE441B"/>
    <w:rsid w:val="76E23F0B"/>
    <w:rsid w:val="76F65C09"/>
    <w:rsid w:val="76F679B7"/>
    <w:rsid w:val="76FB0E40"/>
    <w:rsid w:val="76FD0D45"/>
    <w:rsid w:val="7702635B"/>
    <w:rsid w:val="770A5210"/>
    <w:rsid w:val="770B3462"/>
    <w:rsid w:val="77100BCB"/>
    <w:rsid w:val="77164F8C"/>
    <w:rsid w:val="773432D5"/>
    <w:rsid w:val="773516CD"/>
    <w:rsid w:val="77356731"/>
    <w:rsid w:val="77364257"/>
    <w:rsid w:val="77366005"/>
    <w:rsid w:val="77383B2B"/>
    <w:rsid w:val="77446974"/>
    <w:rsid w:val="774D3A7A"/>
    <w:rsid w:val="775A7F45"/>
    <w:rsid w:val="775C3CBE"/>
    <w:rsid w:val="7771703D"/>
    <w:rsid w:val="77733946"/>
    <w:rsid w:val="777613DE"/>
    <w:rsid w:val="777C6115"/>
    <w:rsid w:val="778D7592"/>
    <w:rsid w:val="77903967"/>
    <w:rsid w:val="77997C43"/>
    <w:rsid w:val="779A6594"/>
    <w:rsid w:val="77A2369A"/>
    <w:rsid w:val="77B07B65"/>
    <w:rsid w:val="77B44618"/>
    <w:rsid w:val="77B75B2C"/>
    <w:rsid w:val="77C17FC5"/>
    <w:rsid w:val="77C74EAF"/>
    <w:rsid w:val="77D25D2E"/>
    <w:rsid w:val="77D37B1C"/>
    <w:rsid w:val="77D44C46"/>
    <w:rsid w:val="77DB67A7"/>
    <w:rsid w:val="77DB72D8"/>
    <w:rsid w:val="77E37F3B"/>
    <w:rsid w:val="77ED390F"/>
    <w:rsid w:val="77EF4B32"/>
    <w:rsid w:val="77F42148"/>
    <w:rsid w:val="77FD7F42"/>
    <w:rsid w:val="77FE2FC7"/>
    <w:rsid w:val="7808157C"/>
    <w:rsid w:val="781520BE"/>
    <w:rsid w:val="781A5A03"/>
    <w:rsid w:val="782642CC"/>
    <w:rsid w:val="783110B9"/>
    <w:rsid w:val="78320EC2"/>
    <w:rsid w:val="783B7D77"/>
    <w:rsid w:val="78411105"/>
    <w:rsid w:val="78435188"/>
    <w:rsid w:val="785E22FD"/>
    <w:rsid w:val="7864552A"/>
    <w:rsid w:val="78654DF4"/>
    <w:rsid w:val="78686692"/>
    <w:rsid w:val="787C5E8B"/>
    <w:rsid w:val="787E7C64"/>
    <w:rsid w:val="78B47B29"/>
    <w:rsid w:val="78B87068"/>
    <w:rsid w:val="78BD3814"/>
    <w:rsid w:val="78CD74A3"/>
    <w:rsid w:val="78D6184E"/>
    <w:rsid w:val="78D93D80"/>
    <w:rsid w:val="78DF4BA6"/>
    <w:rsid w:val="78E90667"/>
    <w:rsid w:val="78EC72C3"/>
    <w:rsid w:val="78EF183C"/>
    <w:rsid w:val="78F543CA"/>
    <w:rsid w:val="78F57EFF"/>
    <w:rsid w:val="78FA1AC1"/>
    <w:rsid w:val="79043AAF"/>
    <w:rsid w:val="790E1ADB"/>
    <w:rsid w:val="79132AA2"/>
    <w:rsid w:val="79134850"/>
    <w:rsid w:val="792C5912"/>
    <w:rsid w:val="7931117A"/>
    <w:rsid w:val="79327D64"/>
    <w:rsid w:val="79330A4E"/>
    <w:rsid w:val="79352A18"/>
    <w:rsid w:val="7936053E"/>
    <w:rsid w:val="793B6106"/>
    <w:rsid w:val="79431BA0"/>
    <w:rsid w:val="79464C25"/>
    <w:rsid w:val="794669D3"/>
    <w:rsid w:val="794B223C"/>
    <w:rsid w:val="794D1059"/>
    <w:rsid w:val="794E36A9"/>
    <w:rsid w:val="794E3ADA"/>
    <w:rsid w:val="79534C4C"/>
    <w:rsid w:val="7956473D"/>
    <w:rsid w:val="795D5ACB"/>
    <w:rsid w:val="796432FD"/>
    <w:rsid w:val="79766B8D"/>
    <w:rsid w:val="7977039E"/>
    <w:rsid w:val="797C64A0"/>
    <w:rsid w:val="799534B7"/>
    <w:rsid w:val="79984D55"/>
    <w:rsid w:val="799C4845"/>
    <w:rsid w:val="799E2DA9"/>
    <w:rsid w:val="79A25BD4"/>
    <w:rsid w:val="79A90D10"/>
    <w:rsid w:val="79AB2CDA"/>
    <w:rsid w:val="79B966E4"/>
    <w:rsid w:val="79BC7D79"/>
    <w:rsid w:val="79BE0C60"/>
    <w:rsid w:val="79C618C2"/>
    <w:rsid w:val="79CA2CA8"/>
    <w:rsid w:val="79CA41FE"/>
    <w:rsid w:val="79CB0C87"/>
    <w:rsid w:val="79D20267"/>
    <w:rsid w:val="79F006ED"/>
    <w:rsid w:val="79F53F55"/>
    <w:rsid w:val="79FC5E98"/>
    <w:rsid w:val="7A0D5743"/>
    <w:rsid w:val="7A0F3269"/>
    <w:rsid w:val="7A166948"/>
    <w:rsid w:val="7A35410F"/>
    <w:rsid w:val="7A4078C7"/>
    <w:rsid w:val="7A434CC1"/>
    <w:rsid w:val="7A460C55"/>
    <w:rsid w:val="7A4647B1"/>
    <w:rsid w:val="7A47723D"/>
    <w:rsid w:val="7A4B0019"/>
    <w:rsid w:val="7A6843C0"/>
    <w:rsid w:val="7A756E44"/>
    <w:rsid w:val="7A79725C"/>
    <w:rsid w:val="7A85177D"/>
    <w:rsid w:val="7A8A0B42"/>
    <w:rsid w:val="7A8B709C"/>
    <w:rsid w:val="7A902A2C"/>
    <w:rsid w:val="7A925C48"/>
    <w:rsid w:val="7A9419C0"/>
    <w:rsid w:val="7A9E193A"/>
    <w:rsid w:val="7AA51E44"/>
    <w:rsid w:val="7AB931D5"/>
    <w:rsid w:val="7ABE4C8F"/>
    <w:rsid w:val="7ABF31A7"/>
    <w:rsid w:val="7AD149C3"/>
    <w:rsid w:val="7AD65B35"/>
    <w:rsid w:val="7AD7365B"/>
    <w:rsid w:val="7AE641B7"/>
    <w:rsid w:val="7AE91D0C"/>
    <w:rsid w:val="7AF75AAB"/>
    <w:rsid w:val="7B0321C1"/>
    <w:rsid w:val="7B0E4068"/>
    <w:rsid w:val="7B114DBF"/>
    <w:rsid w:val="7B1228E5"/>
    <w:rsid w:val="7B18614D"/>
    <w:rsid w:val="7B1C415F"/>
    <w:rsid w:val="7B1F572E"/>
    <w:rsid w:val="7B205002"/>
    <w:rsid w:val="7B234AF2"/>
    <w:rsid w:val="7B2745E3"/>
    <w:rsid w:val="7B2E771F"/>
    <w:rsid w:val="7B30793B"/>
    <w:rsid w:val="7B38059E"/>
    <w:rsid w:val="7B3B22BD"/>
    <w:rsid w:val="7B4038F6"/>
    <w:rsid w:val="7B421D36"/>
    <w:rsid w:val="7B4619CE"/>
    <w:rsid w:val="7B4F7695"/>
    <w:rsid w:val="7B571C68"/>
    <w:rsid w:val="7B5E5DF8"/>
    <w:rsid w:val="7B62386D"/>
    <w:rsid w:val="7B65334C"/>
    <w:rsid w:val="7B6B0973"/>
    <w:rsid w:val="7B971768"/>
    <w:rsid w:val="7B973637"/>
    <w:rsid w:val="7B98103C"/>
    <w:rsid w:val="7B9C15A0"/>
    <w:rsid w:val="7BA67BFD"/>
    <w:rsid w:val="7BB857F2"/>
    <w:rsid w:val="7BBD4F47"/>
    <w:rsid w:val="7BC167E5"/>
    <w:rsid w:val="7BC2255D"/>
    <w:rsid w:val="7BD007D6"/>
    <w:rsid w:val="7BDC361F"/>
    <w:rsid w:val="7BDF0A19"/>
    <w:rsid w:val="7BE40DCF"/>
    <w:rsid w:val="7BEC617C"/>
    <w:rsid w:val="7BF1074D"/>
    <w:rsid w:val="7BF87D2D"/>
    <w:rsid w:val="7BFC15CB"/>
    <w:rsid w:val="7C0D37D8"/>
    <w:rsid w:val="7C0E7550"/>
    <w:rsid w:val="7C134B67"/>
    <w:rsid w:val="7C1501CD"/>
    <w:rsid w:val="7C1560C6"/>
    <w:rsid w:val="7C183F2B"/>
    <w:rsid w:val="7C1916B3"/>
    <w:rsid w:val="7C3A0345"/>
    <w:rsid w:val="7C3B0172"/>
    <w:rsid w:val="7C431520"/>
    <w:rsid w:val="7C43369E"/>
    <w:rsid w:val="7C4363ED"/>
    <w:rsid w:val="7C480CB4"/>
    <w:rsid w:val="7C4A4A2C"/>
    <w:rsid w:val="7C4E5B9F"/>
    <w:rsid w:val="7C55517F"/>
    <w:rsid w:val="7C596A1E"/>
    <w:rsid w:val="7C5B09E8"/>
    <w:rsid w:val="7C642241"/>
    <w:rsid w:val="7C6715D0"/>
    <w:rsid w:val="7C7376A9"/>
    <w:rsid w:val="7C741AA9"/>
    <w:rsid w:val="7C7C6F68"/>
    <w:rsid w:val="7C8C2AE3"/>
    <w:rsid w:val="7C926D12"/>
    <w:rsid w:val="7CA26617"/>
    <w:rsid w:val="7CA42CC3"/>
    <w:rsid w:val="7CA64316"/>
    <w:rsid w:val="7CAD5F0F"/>
    <w:rsid w:val="7CC3658D"/>
    <w:rsid w:val="7CC67312"/>
    <w:rsid w:val="7CC85951"/>
    <w:rsid w:val="7CC86333"/>
    <w:rsid w:val="7CD868E1"/>
    <w:rsid w:val="7CED1376"/>
    <w:rsid w:val="7CF20C20"/>
    <w:rsid w:val="7CF91FAF"/>
    <w:rsid w:val="7CF92699"/>
    <w:rsid w:val="7CF93D5D"/>
    <w:rsid w:val="7D012C11"/>
    <w:rsid w:val="7D052701"/>
    <w:rsid w:val="7D0A03B5"/>
    <w:rsid w:val="7D0B583E"/>
    <w:rsid w:val="7D0E4000"/>
    <w:rsid w:val="7D140B97"/>
    <w:rsid w:val="7D1E37C3"/>
    <w:rsid w:val="7D225061"/>
    <w:rsid w:val="7D3B3B9E"/>
    <w:rsid w:val="7D4C0002"/>
    <w:rsid w:val="7D515947"/>
    <w:rsid w:val="7D553689"/>
    <w:rsid w:val="7D5B0A37"/>
    <w:rsid w:val="7D5C1949"/>
    <w:rsid w:val="7D5C1B64"/>
    <w:rsid w:val="7D60199E"/>
    <w:rsid w:val="7D60202E"/>
    <w:rsid w:val="7D637428"/>
    <w:rsid w:val="7D67516A"/>
    <w:rsid w:val="7D7653AD"/>
    <w:rsid w:val="7D7E4262"/>
    <w:rsid w:val="7D7F0706"/>
    <w:rsid w:val="7D831878"/>
    <w:rsid w:val="7D847ACA"/>
    <w:rsid w:val="7D8555F0"/>
    <w:rsid w:val="7D9046C1"/>
    <w:rsid w:val="7D985324"/>
    <w:rsid w:val="7D9F4904"/>
    <w:rsid w:val="7DA0067C"/>
    <w:rsid w:val="7DA261A2"/>
    <w:rsid w:val="7DAF3037"/>
    <w:rsid w:val="7DDF73F6"/>
    <w:rsid w:val="7DEB76A3"/>
    <w:rsid w:val="7DF02CF2"/>
    <w:rsid w:val="7E0724A9"/>
    <w:rsid w:val="7E094905"/>
    <w:rsid w:val="7E0A39F6"/>
    <w:rsid w:val="7E1130F1"/>
    <w:rsid w:val="7E245210"/>
    <w:rsid w:val="7E413C0D"/>
    <w:rsid w:val="7E431733"/>
    <w:rsid w:val="7E4D2CA4"/>
    <w:rsid w:val="7E5020A2"/>
    <w:rsid w:val="7E543940"/>
    <w:rsid w:val="7E5A01A6"/>
    <w:rsid w:val="7E706B85"/>
    <w:rsid w:val="7E755665"/>
    <w:rsid w:val="7E775881"/>
    <w:rsid w:val="7E7B5C6C"/>
    <w:rsid w:val="7E81400A"/>
    <w:rsid w:val="7E8B6C36"/>
    <w:rsid w:val="7E9006F1"/>
    <w:rsid w:val="7E9401E1"/>
    <w:rsid w:val="7E980502"/>
    <w:rsid w:val="7E9A50CB"/>
    <w:rsid w:val="7E9F0934"/>
    <w:rsid w:val="7EA06B86"/>
    <w:rsid w:val="7EAA17B2"/>
    <w:rsid w:val="7EB22415"/>
    <w:rsid w:val="7EB51F05"/>
    <w:rsid w:val="7EBE327E"/>
    <w:rsid w:val="7EC62364"/>
    <w:rsid w:val="7ECB797B"/>
    <w:rsid w:val="7ED24865"/>
    <w:rsid w:val="7EE06F82"/>
    <w:rsid w:val="7EE527EB"/>
    <w:rsid w:val="7EEB3B79"/>
    <w:rsid w:val="7EEF18BB"/>
    <w:rsid w:val="7EF53BA3"/>
    <w:rsid w:val="7EF70770"/>
    <w:rsid w:val="7EF90044"/>
    <w:rsid w:val="7F192494"/>
    <w:rsid w:val="7F1C1F84"/>
    <w:rsid w:val="7F211349"/>
    <w:rsid w:val="7F2552DD"/>
    <w:rsid w:val="7F2826D7"/>
    <w:rsid w:val="7F3472CE"/>
    <w:rsid w:val="7F3919EB"/>
    <w:rsid w:val="7F4061C3"/>
    <w:rsid w:val="7F440F59"/>
    <w:rsid w:val="7F4C0ABC"/>
    <w:rsid w:val="7F4F5EB6"/>
    <w:rsid w:val="7F621288"/>
    <w:rsid w:val="7F64728F"/>
    <w:rsid w:val="7F6A7194"/>
    <w:rsid w:val="7F7B4EFD"/>
    <w:rsid w:val="7F7D6EC7"/>
    <w:rsid w:val="7F8F6BFA"/>
    <w:rsid w:val="7F914720"/>
    <w:rsid w:val="7F9E0BEB"/>
    <w:rsid w:val="7FA2692E"/>
    <w:rsid w:val="7FB623D9"/>
    <w:rsid w:val="7FB64187"/>
    <w:rsid w:val="7FB93B2E"/>
    <w:rsid w:val="7FBD72C3"/>
    <w:rsid w:val="7FBF128D"/>
    <w:rsid w:val="7FC95C68"/>
    <w:rsid w:val="7FCC5758"/>
    <w:rsid w:val="7FCC7507"/>
    <w:rsid w:val="7FCE14D1"/>
    <w:rsid w:val="7FD64829"/>
    <w:rsid w:val="7FDF36DE"/>
    <w:rsid w:val="7FE64A6C"/>
    <w:rsid w:val="7FE75E6C"/>
    <w:rsid w:val="7FEC3829"/>
    <w:rsid w:val="7FF1011A"/>
    <w:rsid w:val="7FF54CAF"/>
    <w:rsid w:val="7FF97738"/>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unhideWhenUsed/>
    <w:qFormat/>
    <w:uiPriority w:val="99"/>
    <w:pPr>
      <w:jc w:val="left"/>
    </w:pPr>
  </w:style>
  <w:style w:type="paragraph" w:styleId="14">
    <w:name w:val="Body Text"/>
    <w:basedOn w:val="1"/>
    <w:link w:val="44"/>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5"/>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48"/>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正文文本 字符"/>
    <w:link w:val="14"/>
    <w:qFormat/>
    <w:uiPriority w:val="0"/>
    <w:rPr>
      <w:kern w:val="2"/>
      <w:sz w:val="21"/>
      <w:szCs w:val="21"/>
    </w:rPr>
  </w:style>
  <w:style w:type="character" w:customStyle="1" w:styleId="45">
    <w:name w:val="批注框文本 字符"/>
    <w:link w:val="17"/>
    <w:semiHidden/>
    <w:qFormat/>
    <w:uiPriority w:val="99"/>
    <w:rPr>
      <w:kern w:val="2"/>
      <w:sz w:val="18"/>
      <w:szCs w:val="18"/>
    </w:rPr>
  </w:style>
  <w:style w:type="character" w:customStyle="1" w:styleId="46">
    <w:name w:val="页脚 字符"/>
    <w:link w:val="18"/>
    <w:qFormat/>
    <w:uiPriority w:val="99"/>
    <w:rPr>
      <w:rFonts w:ascii="宋体"/>
      <w:kern w:val="2"/>
      <w:sz w:val="18"/>
      <w:szCs w:val="18"/>
    </w:rPr>
  </w:style>
  <w:style w:type="character" w:customStyle="1" w:styleId="47">
    <w:name w:val="页眉 字符"/>
    <w:link w:val="19"/>
    <w:qFormat/>
    <w:uiPriority w:val="99"/>
    <w:rPr>
      <w:kern w:val="2"/>
      <w:sz w:val="18"/>
      <w:szCs w:val="18"/>
    </w:rPr>
  </w:style>
  <w:style w:type="character" w:customStyle="1" w:styleId="48">
    <w:name w:val="脚注文本 字符"/>
    <w:link w:val="22"/>
    <w:semiHidden/>
    <w:qFormat/>
    <w:uiPriority w:val="0"/>
    <w:rPr>
      <w:rFonts w:ascii="宋体"/>
      <w:kern w:val="2"/>
      <w:sz w:val="18"/>
      <w:szCs w:val="18"/>
    </w:rPr>
  </w:style>
  <w:style w:type="character" w:customStyle="1" w:styleId="49">
    <w:name w:val="标题 字符"/>
    <w:link w:val="26"/>
    <w:qFormat/>
    <w:uiPriority w:val="0"/>
    <w:rPr>
      <w:rFonts w:ascii="Arial" w:hAnsi="Arial" w:cs="Arial"/>
      <w:b/>
      <w:bCs/>
      <w:kern w:val="2"/>
      <w:sz w:val="32"/>
      <w:szCs w:val="32"/>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6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0">
    <w:name w:val="标准文件_段 Char"/>
    <w:link w:val="59"/>
    <w:qFormat/>
    <w:uiPriority w:val="0"/>
    <w:rPr>
      <w:rFonts w:ascii="宋体" w:hAnsi="Times New Roman"/>
      <w:sz w:val="21"/>
    </w:rPr>
  </w:style>
  <w:style w:type="paragraph" w:customStyle="1" w:styleId="61">
    <w:name w:val="标准文件_版本"/>
    <w:basedOn w:val="58"/>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59"/>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59"/>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59"/>
    <w:qFormat/>
    <w:uiPriority w:val="0"/>
    <w:pPr>
      <w:numPr>
        <w:ilvl w:val="0"/>
        <w:numId w:val="4"/>
      </w:numPr>
      <w:shd w:val="clear" w:color="FFFFFF" w:fill="FFFFFF"/>
      <w:tabs>
        <w:tab w:val="left" w:pos="6406"/>
      </w:tabs>
      <w:spacing w:before="560" w:after="50" w:afterLines="50"/>
      <w:ind w:left="6237"/>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59"/>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9"/>
    <w:next w:val="59"/>
    <w:qFormat/>
    <w:uiPriority w:val="0"/>
    <w:pPr>
      <w:widowControl/>
      <w:numPr>
        <w:ilvl w:val="4"/>
      </w:numPr>
      <w:ind w:left="0"/>
      <w:outlineLvl w:val="3"/>
    </w:pPr>
  </w:style>
  <w:style w:type="character" w:customStyle="1" w:styleId="98">
    <w:name w:val="Subtle Reference"/>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9"/>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9"/>
    <w:qFormat/>
    <w:uiPriority w:val="0"/>
    <w:pPr>
      <w:outlineLvl w:val="4"/>
    </w:pPr>
  </w:style>
  <w:style w:type="paragraph" w:customStyle="1" w:styleId="132">
    <w:name w:val="附录四级无标题条"/>
    <w:basedOn w:val="131"/>
    <w:next w:val="59"/>
    <w:qFormat/>
    <w:uiPriority w:val="0"/>
    <w:pPr>
      <w:outlineLvl w:val="5"/>
    </w:pPr>
  </w:style>
  <w:style w:type="paragraph" w:customStyle="1" w:styleId="133">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9"/>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90"/>
    <w:next w:val="59"/>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9"/>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9"/>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7"/>
    <w:qFormat/>
    <w:uiPriority w:val="0"/>
    <w:pPr>
      <w:spacing w:before="0" w:beforeLines="0" w:after="0" w:afterLines="0"/>
      <w:outlineLvl w:val="9"/>
    </w:pPr>
    <w:rPr>
      <w:rFonts w:ascii="宋体" w:eastAsia="宋体"/>
    </w:rPr>
  </w:style>
  <w:style w:type="paragraph" w:customStyle="1" w:styleId="167">
    <w:name w:val="标准文件_二级无标题"/>
    <w:basedOn w:val="69"/>
    <w:qFormat/>
    <w:uiPriority w:val="0"/>
    <w:pPr>
      <w:spacing w:before="0" w:beforeLines="0" w:after="0" w:afterLines="0"/>
      <w:outlineLvl w:val="9"/>
    </w:pPr>
    <w:rPr>
      <w:rFonts w:ascii="宋体" w:eastAsia="宋体"/>
    </w:rPr>
  </w:style>
  <w:style w:type="paragraph" w:customStyle="1" w:styleId="168">
    <w:name w:val="标准_四级无标题"/>
    <w:basedOn w:val="101"/>
    <w:next w:val="59"/>
    <w:qFormat/>
    <w:uiPriority w:val="0"/>
    <w:rPr>
      <w:rFonts w:eastAsia="宋体"/>
    </w:rPr>
  </w:style>
  <w:style w:type="paragraph" w:customStyle="1" w:styleId="169">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9"/>
    <w:qFormat/>
    <w:uiPriority w:val="0"/>
    <w:pPr>
      <w:numPr>
        <w:ilvl w:val="0"/>
        <w:numId w:val="24"/>
      </w:numPr>
      <w:ind w:firstLine="0" w:firstLineChars="0"/>
    </w:pPr>
    <w:rPr>
      <w:rFonts w:cs="Arial"/>
      <w:szCs w:val="28"/>
    </w:rPr>
  </w:style>
  <w:style w:type="paragraph" w:customStyle="1" w:styleId="172">
    <w:name w:val="标准文件_附录标题"/>
    <w:basedOn w:val="80"/>
    <w:qFormat/>
    <w:uiPriority w:val="0"/>
    <w:pPr>
      <w:numPr>
        <w:ilvl w:val="0"/>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300" w:lineRule="exact"/>
    </w:pPr>
    <w:rPr>
      <w:rFonts w:ascii="Times New Roman" w:hAnsi="Times New Roman"/>
    </w:rPr>
  </w:style>
  <w:style w:type="paragraph" w:customStyle="1" w:styleId="175">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9"/>
    <w:qFormat/>
    <w:uiPriority w:val="0"/>
    <w:pPr>
      <w:ind w:firstLine="0" w:firstLineChars="0"/>
      <w:jc w:val="center"/>
    </w:pPr>
    <w:rPr>
      <w:sz w:val="18"/>
    </w:rPr>
  </w:style>
  <w:style w:type="paragraph" w:customStyle="1" w:styleId="181">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9"/>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paragraph" w:customStyle="1" w:styleId="186">
    <w:name w:val="标准文件_表格续"/>
    <w:basedOn w:val="59"/>
    <w:next w:val="59"/>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9"/>
    <w:qFormat/>
    <w:uiPriority w:val="0"/>
    <w:pPr>
      <w:numPr>
        <w:ilvl w:val="1"/>
        <w:numId w:val="21"/>
      </w:numPr>
      <w:ind w:firstLine="0" w:firstLineChars="0"/>
    </w:pPr>
  </w:style>
  <w:style w:type="paragraph" w:customStyle="1" w:styleId="189">
    <w:name w:val="标准文件_三级项2"/>
    <w:basedOn w:val="59"/>
    <w:qFormat/>
    <w:uiPriority w:val="0"/>
    <w:pPr>
      <w:numPr>
        <w:ilvl w:val="0"/>
        <w:numId w:val="30"/>
      </w:numPr>
      <w:spacing w:line="300" w:lineRule="exact"/>
      <w:ind w:firstLineChars="0"/>
    </w:pPr>
    <w:rPr>
      <w:rFonts w:ascii="Times New Roman"/>
    </w:rPr>
  </w:style>
  <w:style w:type="paragraph" w:customStyle="1" w:styleId="190">
    <w:name w:val="标准文件_一级项2"/>
    <w:basedOn w:val="59"/>
    <w:qFormat/>
    <w:uiPriority w:val="0"/>
    <w:pPr>
      <w:numPr>
        <w:ilvl w:val="0"/>
        <w:numId w:val="31"/>
      </w:numPr>
      <w:spacing w:line="300" w:lineRule="exact"/>
      <w:ind w:firstLineChars="0"/>
    </w:pPr>
    <w:rPr>
      <w:rFonts w:ascii="Times New Roman"/>
    </w:rPr>
  </w:style>
  <w:style w:type="paragraph" w:customStyle="1" w:styleId="191">
    <w:name w:val="标准文件_提示"/>
    <w:basedOn w:val="59"/>
    <w:next w:val="59"/>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2"/>
    <w:qFormat/>
    <w:uiPriority w:val="0"/>
    <w:pPr>
      <w:framePr w:w="3997" w:h="471" w:hRule="exact" w:hSpace="0" w:vSpace="181" w:wrap="around" w:vAnchor="page" w:hAnchor="page" w:x="1419" w:y="14097"/>
    </w:pPr>
  </w:style>
  <w:style w:type="paragraph" w:customStyle="1" w:styleId="195">
    <w:name w:val="其他实施日期"/>
    <w:basedOn w:val="156"/>
    <w:qFormat/>
    <w:uiPriority w:val="0"/>
    <w:pPr>
      <w:framePr w:w="3997" w:h="471" w:hRule="exact" w:vSpace="181" w:wrap="around" w:vAnchor="page" w:hAnchor="page" w:x="7089" w:y="14097"/>
    </w:pPr>
  </w:style>
  <w:style w:type="paragraph" w:customStyle="1" w:styleId="196">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9"/>
    <w:qFormat/>
    <w:uiPriority w:val="0"/>
    <w:pPr>
      <w:ind w:left="811" w:firstLine="0" w:firstLineChars="0"/>
    </w:pPr>
    <w:rPr>
      <w:sz w:val="18"/>
    </w:rPr>
  </w:style>
  <w:style w:type="paragraph" w:customStyle="1" w:styleId="207">
    <w:name w:val="标准文件_注X后"/>
    <w:basedOn w:val="59"/>
    <w:qFormat/>
    <w:uiPriority w:val="0"/>
    <w:pPr>
      <w:ind w:left="811" w:firstLine="0" w:firstLineChars="0"/>
    </w:pPr>
    <w:rPr>
      <w:sz w:val="18"/>
    </w:rPr>
  </w:style>
  <w:style w:type="paragraph" w:customStyle="1" w:styleId="208">
    <w:name w:val="标准文件_示例后"/>
    <w:basedOn w:val="59"/>
    <w:qFormat/>
    <w:uiPriority w:val="0"/>
    <w:pPr>
      <w:ind w:left="964" w:firstLine="0" w:firstLineChars="0"/>
    </w:pPr>
    <w:rPr>
      <w:sz w:val="18"/>
    </w:rPr>
  </w:style>
  <w:style w:type="paragraph" w:customStyle="1" w:styleId="209">
    <w:name w:val="标准文件_示例X后"/>
    <w:basedOn w:val="59"/>
    <w:link w:val="210"/>
    <w:qFormat/>
    <w:uiPriority w:val="0"/>
    <w:pPr>
      <w:ind w:left="1049" w:firstLine="0" w:firstLineChars="0"/>
    </w:pPr>
    <w:rPr>
      <w:sz w:val="18"/>
    </w:rPr>
  </w:style>
  <w:style w:type="character" w:customStyle="1" w:styleId="210">
    <w:name w:val="标准文件_示例X后 字符"/>
    <w:basedOn w:val="60"/>
    <w:link w:val="209"/>
    <w:qFormat/>
    <w:uiPriority w:val="0"/>
    <w:rPr>
      <w:rFonts w:ascii="宋体" w:hAnsi="Times New Roman"/>
      <w:sz w:val="18"/>
    </w:rPr>
  </w:style>
  <w:style w:type="paragraph" w:customStyle="1" w:styleId="211">
    <w:name w:val="标准文件_索引项"/>
    <w:basedOn w:val="59"/>
    <w:next w:val="59"/>
    <w:qFormat/>
    <w:uiPriority w:val="0"/>
    <w:pPr>
      <w:tabs>
        <w:tab w:val="right" w:leader="dot" w:pos="9356"/>
      </w:tabs>
      <w:ind w:left="210" w:hanging="210" w:firstLineChars="0"/>
      <w:jc w:val="left"/>
    </w:pPr>
  </w:style>
  <w:style w:type="paragraph" w:customStyle="1" w:styleId="212">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9"/>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9"/>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9"/>
    <w:qFormat/>
    <w:uiPriority w:val="0"/>
    <w:pPr>
      <w:spacing w:before="0" w:beforeLines="0" w:after="0" w:afterLines="0" w:line="276" w:lineRule="auto"/>
    </w:pPr>
    <w:rPr>
      <w:rFonts w:ascii="宋体" w:eastAsia="宋体"/>
    </w:rPr>
  </w:style>
  <w:style w:type="paragraph" w:customStyle="1" w:styleId="222">
    <w:name w:val="标准文件_索引标题"/>
    <w:basedOn w:val="67"/>
    <w:next w:val="59"/>
    <w:qFormat/>
    <w:uiPriority w:val="0"/>
    <w:rPr>
      <w:rFonts w:hAnsi="黑体"/>
    </w:rPr>
  </w:style>
  <w:style w:type="paragraph" w:customStyle="1" w:styleId="223">
    <w:name w:val="标准文件_脚注内容"/>
    <w:basedOn w:val="59"/>
    <w:qFormat/>
    <w:uiPriority w:val="0"/>
    <w:pPr>
      <w:ind w:left="400" w:leftChars="200" w:hanging="200" w:hangingChars="200"/>
    </w:pPr>
    <w:rPr>
      <w:sz w:val="15"/>
    </w:rPr>
  </w:style>
  <w:style w:type="paragraph" w:customStyle="1" w:styleId="224">
    <w:name w:val="标准文件_术语条一"/>
    <w:basedOn w:val="164"/>
    <w:next w:val="59"/>
    <w:qFormat/>
    <w:uiPriority w:val="0"/>
  </w:style>
  <w:style w:type="paragraph" w:customStyle="1" w:styleId="225">
    <w:name w:val="标准文件_术语条二"/>
    <w:basedOn w:val="167"/>
    <w:next w:val="59"/>
    <w:qFormat/>
    <w:uiPriority w:val="0"/>
  </w:style>
  <w:style w:type="paragraph" w:customStyle="1" w:styleId="226">
    <w:name w:val="标准文件_术语条三"/>
    <w:basedOn w:val="166"/>
    <w:next w:val="59"/>
    <w:qFormat/>
    <w:uiPriority w:val="0"/>
  </w:style>
  <w:style w:type="paragraph" w:customStyle="1" w:styleId="227">
    <w:name w:val="标准文件_术语条四"/>
    <w:basedOn w:val="169"/>
    <w:next w:val="59"/>
    <w:qFormat/>
    <w:uiPriority w:val="0"/>
  </w:style>
  <w:style w:type="paragraph" w:customStyle="1" w:styleId="228">
    <w:name w:val="标准文件_术语条五"/>
    <w:basedOn w:val="165"/>
    <w:next w:val="59"/>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paragraph" w:styleId="231">
    <w:name w:val="List Paragraph"/>
    <w:basedOn w:val="1"/>
    <w:qFormat/>
    <w:uiPriority w:val="34"/>
    <w:pPr>
      <w:ind w:firstLine="420" w:firstLineChars="200"/>
    </w:pPr>
  </w:style>
  <w:style w:type="character" w:customStyle="1" w:styleId="232">
    <w:name w:val="fontstyle01"/>
    <w:basedOn w:val="29"/>
    <w:qFormat/>
    <w:uiPriority w:val="0"/>
    <w:rPr>
      <w:rFonts w:ascii="FZSSK--GBK1-0" w:hAnsi="FZSSK--GBK1-0" w:eastAsia="FZSSK--GBK1-0" w:cs="FZSSK--GBK1-0"/>
      <w:color w:val="000000"/>
      <w:sz w:val="20"/>
      <w:szCs w:val="20"/>
    </w:rPr>
  </w:style>
  <w:style w:type="character" w:customStyle="1" w:styleId="233">
    <w:name w:val="fontstyle11"/>
    <w:basedOn w:val="29"/>
    <w:qFormat/>
    <w:uiPriority w:val="0"/>
    <w:rPr>
      <w:rFonts w:ascii="E-BZ" w:hAnsi="E-BZ" w:eastAsia="E-BZ" w:cs="E-BZ"/>
      <w:color w:val="000000"/>
      <w:sz w:val="20"/>
      <w:szCs w:val="20"/>
    </w:rPr>
  </w:style>
  <w:style w:type="character" w:customStyle="1" w:styleId="234">
    <w:name w:val="fontstyle21"/>
    <w:basedOn w:val="29"/>
    <w:qFormat/>
    <w:uiPriority w:val="0"/>
    <w:rPr>
      <w:rFonts w:ascii="E-BZ" w:hAnsi="E-BZ" w:eastAsia="E-BZ" w:cs="E-BZ"/>
      <w:color w:val="000000"/>
      <w:sz w:val="16"/>
      <w:szCs w:val="16"/>
    </w:rPr>
  </w:style>
  <w:style w:type="character" w:customStyle="1" w:styleId="235">
    <w:name w:val="fontstyle31"/>
    <w:basedOn w:val="29"/>
    <w:qFormat/>
    <w:uiPriority w:val="0"/>
    <w:rPr>
      <w:rFonts w:ascii="E-BX" w:hAnsi="E-BX" w:eastAsia="E-BX" w:cs="E-BX"/>
      <w:color w:val="000000"/>
      <w:sz w:val="18"/>
      <w:szCs w:val="18"/>
    </w:rPr>
  </w:style>
  <w:style w:type="character" w:customStyle="1" w:styleId="236">
    <w:name w:val="fontstyle41"/>
    <w:basedOn w:val="29"/>
    <w:qFormat/>
    <w:uiPriority w:val="0"/>
    <w:rPr>
      <w:rFonts w:ascii="FZHTK--GBK1-0" w:hAnsi="FZHTK--GBK1-0" w:eastAsia="FZHTK--GBK1-0" w:cs="FZHTK--GBK1-0"/>
      <w:color w:val="000000"/>
      <w:sz w:val="16"/>
      <w:szCs w:val="16"/>
    </w:rPr>
  </w:style>
  <w:style w:type="paragraph" w:customStyle="1" w:styleId="237">
    <w:name w:val="段"/>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38">
    <w:name w:val="附录字母编号列项（一级）"/>
    <w:qFormat/>
    <w:uiPriority w:val="0"/>
    <w:pPr>
      <w:numPr>
        <w:ilvl w:val="0"/>
        <w:numId w:val="32"/>
      </w:numPr>
    </w:pPr>
    <w:rPr>
      <w:rFonts w:ascii="宋体" w:hAnsi="Times New Roman" w:eastAsia="宋体" w:cs="Times New Roman"/>
      <w:sz w:val="21"/>
      <w:lang w:val="en-US" w:eastAsia="zh-CN" w:bidi="ar-SA"/>
    </w:rPr>
  </w:style>
  <w:style w:type="paragraph" w:customStyle="1" w:styleId="239">
    <w:name w:val="二级条标题"/>
    <w:basedOn w:val="240"/>
    <w:next w:val="237"/>
    <w:qFormat/>
    <w:uiPriority w:val="0"/>
    <w:pPr>
      <w:outlineLvl w:val="3"/>
    </w:pPr>
  </w:style>
  <w:style w:type="paragraph" w:customStyle="1" w:styleId="240">
    <w:name w:val="一级条标题"/>
    <w:next w:val="237"/>
    <w:qFormat/>
    <w:uiPriority w:val="0"/>
    <w:pPr>
      <w:outlineLvl w:val="2"/>
    </w:pPr>
    <w:rPr>
      <w:rFonts w:ascii="Times New Roman"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8" Type="http://schemas.microsoft.com/office/2011/relationships/people" Target="people.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4.jpeg"/><Relationship Id="rId33" Type="http://schemas.openxmlformats.org/officeDocument/2006/relationships/image" Target="media/image13.emf"/><Relationship Id="rId32" Type="http://schemas.openxmlformats.org/officeDocument/2006/relationships/image" Target="media/image12.emf"/><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comments" Target="comments.xml"/><Relationship Id="rId29" Type="http://schemas.openxmlformats.org/officeDocument/2006/relationships/image" Target="media/image9.emf"/><Relationship Id="rId28" Type="http://schemas.openxmlformats.org/officeDocument/2006/relationships/image" Target="media/image8.emf"/><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jpeg"/><Relationship Id="rId24" Type="http://schemas.openxmlformats.org/officeDocument/2006/relationships/image" Target="media/image4.wmf"/><Relationship Id="rId23" Type="http://schemas.openxmlformats.org/officeDocument/2006/relationships/oleObject" Target="embeddings/oleObject4.bin"/><Relationship Id="rId22" Type="http://schemas.openxmlformats.org/officeDocument/2006/relationships/image" Target="media/image3.wmf"/><Relationship Id="rId21" Type="http://schemas.openxmlformats.org/officeDocument/2006/relationships/oleObject" Target="embeddings/oleObject3.bin"/><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4.xml"/><Relationship Id="rId14" Type="http://schemas.openxmlformats.org/officeDocument/2006/relationships/footer" Target="footer3.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27</Pages>
  <Words>2320</Words>
  <Characters>3156</Characters>
  <Lines>880</Lines>
  <Paragraphs>994</Paragraphs>
  <TotalTime>15</TotalTime>
  <ScaleCrop>false</ScaleCrop>
  <LinksUpToDate>false</LinksUpToDate>
  <CharactersWithSpaces>3324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2024-12-08T07:19:00Z</dcterms:created>
  <dc:creator>王振敏</dc:creator>
  <dc:description>&lt;config cover="true" show_menu="true" version="1.0.0" doctype="SDKXY"&gt;_x000d_
&lt;/config&gt;</dc:description>
  <cp:lastModifiedBy>weina</cp:lastModifiedBy>
  <cp:lastPrinted>2026-04-10T11:38:00Z</cp:lastPrinted>
  <dcterms:modified xsi:type="dcterms:W3CDTF">2026-08-10T01:36:29Z</dcterms:modified>
  <dc:title>行业标准</dc:title>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2052-12.1.0.23542</vt:lpwstr>
  </property>
  <property fmtid="{D5CDD505-2E9C-101B-9397-08002B2CF9AE}" pid="15" name="ICV">
    <vt:lpwstr>F452A6D42D684FAEA79DDC7F47030811_13</vt:lpwstr>
  </property>
  <property fmtid="{D5CDD505-2E9C-101B-9397-08002B2CF9AE}" pid="16" name="KSOTemplateDocerSaveRecord">
    <vt:lpwstr>eyJoZGlkIjoiYjk1MzUzNzdjMWMzNmQ2M2QwZmY0NTM1M2Y5ZTYzNTQiLCJ1c2VySWQiOiI1NjU2Mjc0ODEifQ==</vt:lpwstr>
  </property>
</Properties>
</file>