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84EA5" w14:textId="77777777" w:rsidR="00224289" w:rsidRDefault="00000000">
      <w:pPr>
        <w:spacing w:line="360" w:lineRule="auto"/>
        <w:jc w:val="center"/>
        <w:rPr>
          <w:b/>
          <w:sz w:val="32"/>
          <w:szCs w:val="32"/>
        </w:rPr>
      </w:pPr>
      <w:r>
        <w:rPr>
          <w:rFonts w:hint="eastAsia"/>
          <w:b/>
          <w:sz w:val="32"/>
          <w:szCs w:val="32"/>
        </w:rPr>
        <w:t>《餐具和餐桌用凹形器具</w:t>
      </w:r>
      <w:r>
        <w:rPr>
          <w:rFonts w:hint="eastAsia"/>
          <w:b/>
          <w:sz w:val="32"/>
          <w:szCs w:val="32"/>
        </w:rPr>
        <w:t xml:space="preserve"> </w:t>
      </w:r>
      <w:r>
        <w:rPr>
          <w:rFonts w:hint="eastAsia"/>
          <w:b/>
          <w:sz w:val="32"/>
          <w:szCs w:val="32"/>
        </w:rPr>
        <w:t>第</w:t>
      </w:r>
      <w:r>
        <w:rPr>
          <w:rFonts w:hint="eastAsia"/>
          <w:b/>
          <w:sz w:val="32"/>
          <w:szCs w:val="32"/>
        </w:rPr>
        <w:t>7</w:t>
      </w:r>
      <w:r>
        <w:rPr>
          <w:rFonts w:hint="eastAsia"/>
          <w:b/>
          <w:sz w:val="32"/>
          <w:szCs w:val="32"/>
        </w:rPr>
        <w:t>部分：银、其他贵金属及其合金制成的餐桌餐具技术要求》</w:t>
      </w:r>
    </w:p>
    <w:p w14:paraId="4A1DF612" w14:textId="77777777" w:rsidR="00224289" w:rsidRDefault="00000000">
      <w:pPr>
        <w:spacing w:line="360" w:lineRule="auto"/>
        <w:jc w:val="center"/>
        <w:rPr>
          <w:b/>
          <w:sz w:val="32"/>
          <w:szCs w:val="32"/>
        </w:rPr>
      </w:pPr>
      <w:r>
        <w:rPr>
          <w:rFonts w:hint="eastAsia"/>
          <w:b/>
          <w:sz w:val="32"/>
          <w:szCs w:val="32"/>
        </w:rPr>
        <w:t>国家标准编制说明</w:t>
      </w:r>
    </w:p>
    <w:p w14:paraId="7A75DA31" w14:textId="77777777" w:rsidR="00224289" w:rsidRDefault="00000000">
      <w:pPr>
        <w:spacing w:line="360" w:lineRule="auto"/>
        <w:jc w:val="center"/>
        <w:rPr>
          <w:sz w:val="30"/>
          <w:szCs w:val="30"/>
        </w:rPr>
      </w:pPr>
      <w:r>
        <w:rPr>
          <w:rFonts w:hint="eastAsia"/>
          <w:sz w:val="30"/>
          <w:szCs w:val="30"/>
        </w:rPr>
        <w:t>（征求意见稿）</w:t>
      </w:r>
    </w:p>
    <w:p w14:paraId="164078D9" w14:textId="77777777" w:rsidR="00224289"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一、工作简况</w:t>
      </w:r>
    </w:p>
    <w:p w14:paraId="4268D7CD" w14:textId="77777777" w:rsidR="00224289" w:rsidRDefault="00000000">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 任务来源</w:t>
      </w:r>
    </w:p>
    <w:p w14:paraId="43963534" w14:textId="77777777" w:rsidR="004F3799" w:rsidRDefault="00000000">
      <w:pPr>
        <w:spacing w:line="500" w:lineRule="exact"/>
        <w:ind w:firstLineChars="200" w:firstLine="480"/>
        <w:jc w:val="left"/>
        <w:rPr>
          <w:color w:val="000000"/>
          <w:sz w:val="24"/>
          <w:szCs w:val="24"/>
        </w:rPr>
      </w:pPr>
      <w:r>
        <w:rPr>
          <w:rFonts w:hint="eastAsia"/>
          <w:color w:val="000000"/>
          <w:sz w:val="24"/>
          <w:szCs w:val="24"/>
        </w:rPr>
        <w:t>《餐具和餐桌用凹形器具</w:t>
      </w:r>
      <w:r>
        <w:rPr>
          <w:rFonts w:hint="eastAsia"/>
          <w:color w:val="000000"/>
          <w:sz w:val="24"/>
          <w:szCs w:val="24"/>
        </w:rPr>
        <w:t xml:space="preserve"> </w:t>
      </w:r>
      <w:r>
        <w:rPr>
          <w:rFonts w:hint="eastAsia"/>
          <w:color w:val="000000"/>
          <w:sz w:val="24"/>
          <w:szCs w:val="24"/>
        </w:rPr>
        <w:t>第</w:t>
      </w:r>
      <w:r>
        <w:rPr>
          <w:rFonts w:hint="eastAsia"/>
          <w:color w:val="000000"/>
          <w:sz w:val="24"/>
          <w:szCs w:val="24"/>
        </w:rPr>
        <w:t>7</w:t>
      </w:r>
      <w:r>
        <w:rPr>
          <w:rFonts w:hint="eastAsia"/>
          <w:color w:val="000000"/>
          <w:sz w:val="24"/>
          <w:szCs w:val="24"/>
        </w:rPr>
        <w:t>部分：银、其他贵金属及其合金制成的餐桌餐具技术要求》经国家标准化管理委员会（国标委发</w:t>
      </w:r>
      <w:r>
        <w:rPr>
          <w:rFonts w:hint="eastAsia"/>
          <w:color w:val="000000"/>
          <w:sz w:val="24"/>
          <w:szCs w:val="24"/>
        </w:rPr>
        <w:t>[2025]43</w:t>
      </w:r>
      <w:r>
        <w:rPr>
          <w:rFonts w:hint="eastAsia"/>
          <w:color w:val="000000"/>
          <w:sz w:val="24"/>
          <w:szCs w:val="24"/>
        </w:rPr>
        <w:t>号）文件批准，列入“</w:t>
      </w:r>
      <w:r>
        <w:rPr>
          <w:rFonts w:hint="eastAsia"/>
          <w:color w:val="000000"/>
          <w:sz w:val="24"/>
          <w:szCs w:val="24"/>
        </w:rPr>
        <w:t>2025</w:t>
      </w:r>
      <w:r>
        <w:rPr>
          <w:rFonts w:hint="eastAsia"/>
          <w:color w:val="000000"/>
          <w:sz w:val="24"/>
          <w:szCs w:val="24"/>
        </w:rPr>
        <w:t>年第七批推荐性国家标准计划及相关标准外文版计划”。计划编号：</w:t>
      </w:r>
      <w:r>
        <w:rPr>
          <w:rFonts w:hint="eastAsia"/>
          <w:color w:val="000000"/>
          <w:sz w:val="24"/>
          <w:szCs w:val="24"/>
        </w:rPr>
        <w:t>20253248-T-607</w:t>
      </w:r>
      <w:r>
        <w:rPr>
          <w:rFonts w:hint="eastAsia"/>
          <w:color w:val="000000"/>
          <w:sz w:val="24"/>
          <w:szCs w:val="24"/>
        </w:rPr>
        <w:t>。该标准由全国金属餐饮及烹饪器具标准化技术委员会</w:t>
      </w:r>
      <w:r>
        <w:rPr>
          <w:rFonts w:hint="eastAsia"/>
          <w:color w:val="000000"/>
          <w:sz w:val="24"/>
          <w:szCs w:val="24"/>
        </w:rPr>
        <w:t>(TC410)</w:t>
      </w:r>
      <w:r>
        <w:rPr>
          <w:rFonts w:hint="eastAsia"/>
          <w:color w:val="000000"/>
          <w:sz w:val="24"/>
          <w:szCs w:val="24"/>
        </w:rPr>
        <w:t>归口。</w:t>
      </w:r>
    </w:p>
    <w:p w14:paraId="647672E7" w14:textId="77777777" w:rsidR="000111AB" w:rsidRDefault="000111AB" w:rsidP="004F3799">
      <w:pPr>
        <w:spacing w:line="360" w:lineRule="auto"/>
        <w:ind w:firstLineChars="200" w:firstLine="480"/>
        <w:jc w:val="left"/>
        <w:rPr>
          <w:rFonts w:ascii="黑体" w:eastAsia="黑体" w:hAnsi="宋体" w:hint="eastAsia"/>
          <w:sz w:val="24"/>
        </w:rPr>
      </w:pPr>
      <w:r>
        <w:rPr>
          <w:rFonts w:ascii="黑体" w:eastAsia="黑体" w:hAnsi="宋体" w:hint="eastAsia"/>
          <w:sz w:val="24"/>
        </w:rPr>
        <w:t>2 职责</w:t>
      </w:r>
      <w:r w:rsidRPr="00133E08">
        <w:rPr>
          <w:rFonts w:ascii="黑体" w:eastAsia="黑体" w:hAnsi="宋体" w:hint="eastAsia"/>
          <w:sz w:val="24"/>
        </w:rPr>
        <w:t>分工</w:t>
      </w:r>
    </w:p>
    <w:p w14:paraId="1E946B7A" w14:textId="5187DEAD" w:rsidR="004F3799" w:rsidRPr="004F3799" w:rsidRDefault="004F3799" w:rsidP="004F3799">
      <w:pPr>
        <w:spacing w:line="360" w:lineRule="auto"/>
        <w:ind w:firstLineChars="200" w:firstLine="480"/>
        <w:jc w:val="left"/>
        <w:rPr>
          <w:color w:val="000000"/>
          <w:sz w:val="24"/>
          <w:szCs w:val="24"/>
        </w:rPr>
      </w:pPr>
      <w:r w:rsidRPr="004F3799">
        <w:rPr>
          <w:color w:val="000000"/>
          <w:sz w:val="24"/>
          <w:szCs w:val="24"/>
        </w:rPr>
        <w:t>本文件起草单位：中国日用五金技术开发中心、爱仕达股份有限公司、广东省五金制品协会、中国质量认证中心有限公司、广东凌丰家居用品股份有限公司、浙江炊大王炊具有限公司、中国五金制品协会。</w:t>
      </w:r>
    </w:p>
    <w:p w14:paraId="3EEBFAA4" w14:textId="283A0466" w:rsidR="004F3799" w:rsidRPr="004F3799" w:rsidRDefault="004F3799" w:rsidP="004F3799">
      <w:pPr>
        <w:spacing w:line="360" w:lineRule="auto"/>
        <w:ind w:firstLineChars="200" w:firstLine="480"/>
        <w:jc w:val="left"/>
        <w:rPr>
          <w:color w:val="000000"/>
          <w:sz w:val="24"/>
          <w:szCs w:val="24"/>
        </w:rPr>
      </w:pPr>
      <w:r w:rsidRPr="004F3799">
        <w:rPr>
          <w:color w:val="000000"/>
          <w:sz w:val="24"/>
          <w:szCs w:val="24"/>
        </w:rPr>
        <w:t>本文件主要起草人：张亮亮、陈合林、徐德军、薛瑞刚、宋旭、余敬源、蒲万见、郭颖</w:t>
      </w:r>
      <w:r w:rsidR="007F1153">
        <w:rPr>
          <w:rFonts w:hint="eastAsia"/>
          <w:color w:val="000000"/>
          <w:sz w:val="24"/>
          <w:szCs w:val="24"/>
        </w:rPr>
        <w:t>云</w:t>
      </w:r>
      <w:r w:rsidRPr="004F3799">
        <w:rPr>
          <w:color w:val="000000"/>
          <w:sz w:val="24"/>
          <w:szCs w:val="24"/>
        </w:rPr>
        <w:t>。</w:t>
      </w:r>
    </w:p>
    <w:p w14:paraId="50FF5630" w14:textId="77777777" w:rsidR="004F5FD7" w:rsidRDefault="004F5FD7" w:rsidP="004F5FD7">
      <w:pPr>
        <w:spacing w:line="360" w:lineRule="auto"/>
        <w:ind w:firstLineChars="200" w:firstLine="480"/>
        <w:jc w:val="left"/>
        <w:rPr>
          <w:sz w:val="24"/>
          <w:szCs w:val="24"/>
        </w:rPr>
      </w:pPr>
      <w:r w:rsidRPr="00964B72">
        <w:rPr>
          <w:rFonts w:hint="eastAsia"/>
          <w:sz w:val="24"/>
          <w:szCs w:val="24"/>
        </w:rPr>
        <w:t>单智华任</w:t>
      </w:r>
      <w:r w:rsidRPr="00964B72">
        <w:rPr>
          <w:sz w:val="24"/>
          <w:szCs w:val="24"/>
        </w:rPr>
        <w:t>起草组组长</w:t>
      </w:r>
      <w:r w:rsidRPr="00964B72">
        <w:rPr>
          <w:rFonts w:hint="eastAsia"/>
          <w:sz w:val="24"/>
          <w:szCs w:val="24"/>
        </w:rPr>
        <w:t>，负责</w:t>
      </w:r>
      <w:r w:rsidRPr="00964B72">
        <w:rPr>
          <w:sz w:val="24"/>
          <w:szCs w:val="24"/>
        </w:rPr>
        <w:t>全面统筹标准制修订全部工作；确定编制大纲、工作进度计划、关键技术路线；主持起草组全体会议、研讨会、意见评审会；对接主管部门、标准化管理机构；审定标准草案、征求意见稿、送审稿、报批稿。</w:t>
      </w:r>
    </w:p>
    <w:p w14:paraId="6E9A3D23" w14:textId="6AE8DC20" w:rsidR="004F5FD7" w:rsidRPr="00F649A1" w:rsidRDefault="004F3799" w:rsidP="00F649A1">
      <w:pPr>
        <w:spacing w:line="360" w:lineRule="auto"/>
        <w:ind w:firstLineChars="200" w:firstLine="480"/>
        <w:jc w:val="left"/>
        <w:rPr>
          <w:sz w:val="24"/>
          <w:szCs w:val="24"/>
        </w:rPr>
      </w:pPr>
      <w:r w:rsidRPr="004F3799">
        <w:rPr>
          <w:color w:val="000000"/>
          <w:sz w:val="24"/>
          <w:szCs w:val="24"/>
        </w:rPr>
        <w:t>张亮亮、陈合林、徐德军、薛瑞刚</w:t>
      </w:r>
      <w:r w:rsidR="004F5FD7" w:rsidRPr="00964B72">
        <w:rPr>
          <w:rFonts w:hint="eastAsia"/>
          <w:sz w:val="24"/>
          <w:szCs w:val="24"/>
        </w:rPr>
        <w:t>任</w:t>
      </w:r>
      <w:r w:rsidR="004F5FD7" w:rsidRPr="00964B72">
        <w:rPr>
          <w:sz w:val="24"/>
          <w:szCs w:val="24"/>
        </w:rPr>
        <w:t>核心起草成员</w:t>
      </w:r>
      <w:r w:rsidR="004F5FD7" w:rsidRPr="00964B72">
        <w:rPr>
          <w:rFonts w:hint="eastAsia"/>
          <w:sz w:val="24"/>
          <w:szCs w:val="24"/>
        </w:rPr>
        <w:t>，</w:t>
      </w:r>
      <w:r w:rsidR="00F649A1" w:rsidRPr="00CA21C2">
        <w:rPr>
          <w:sz w:val="24"/>
          <w:szCs w:val="24"/>
        </w:rPr>
        <w:t>承担标准指定章节、核心技术条款</w:t>
      </w:r>
      <w:r w:rsidR="00F649A1" w:rsidRPr="00CA21C2">
        <w:rPr>
          <w:rFonts w:hint="eastAsia"/>
          <w:sz w:val="24"/>
          <w:szCs w:val="24"/>
        </w:rPr>
        <w:t>翻译</w:t>
      </w:r>
      <w:r w:rsidR="00F649A1" w:rsidRPr="00CA21C2">
        <w:rPr>
          <w:sz w:val="24"/>
          <w:szCs w:val="24"/>
        </w:rPr>
        <w:t>撰写；开展行业调研、数据统计、对比分析；参与</w:t>
      </w:r>
      <w:r w:rsidR="00F649A1" w:rsidRPr="00CA21C2">
        <w:rPr>
          <w:rFonts w:hint="eastAsia"/>
          <w:sz w:val="24"/>
          <w:szCs w:val="24"/>
        </w:rPr>
        <w:t>标准中试验设备、相关指标、标准文本的讨论与研究</w:t>
      </w:r>
      <w:r w:rsidR="00F649A1" w:rsidRPr="00CA21C2">
        <w:rPr>
          <w:sz w:val="24"/>
          <w:szCs w:val="24"/>
        </w:rPr>
        <w:t>。逐条回复外部征求意见、修改完善条文；</w:t>
      </w:r>
      <w:r w:rsidR="00F649A1" w:rsidRPr="00CA21C2">
        <w:rPr>
          <w:rFonts w:hint="eastAsia"/>
          <w:sz w:val="24"/>
          <w:szCs w:val="24"/>
        </w:rPr>
        <w:t>国内外标准收集、研究与对比分析；</w:t>
      </w:r>
    </w:p>
    <w:p w14:paraId="2E284F6B" w14:textId="25CB62CF" w:rsidR="004F5FD7" w:rsidRDefault="004F3799" w:rsidP="004F5FD7">
      <w:pPr>
        <w:spacing w:line="360" w:lineRule="auto"/>
        <w:ind w:firstLineChars="200" w:firstLine="480"/>
        <w:jc w:val="left"/>
        <w:rPr>
          <w:sz w:val="24"/>
          <w:szCs w:val="24"/>
        </w:rPr>
      </w:pPr>
      <w:r w:rsidRPr="004F3799">
        <w:rPr>
          <w:sz w:val="24"/>
          <w:szCs w:val="24"/>
        </w:rPr>
        <w:t>宋旭、余敬源</w:t>
      </w:r>
      <w:r w:rsidR="004F5FD7" w:rsidRPr="00964B72">
        <w:rPr>
          <w:rFonts w:hint="eastAsia"/>
          <w:sz w:val="24"/>
          <w:szCs w:val="24"/>
        </w:rPr>
        <w:t>任</w:t>
      </w:r>
      <w:r w:rsidR="004F5FD7">
        <w:rPr>
          <w:rFonts w:hint="eastAsia"/>
          <w:sz w:val="24"/>
          <w:szCs w:val="24"/>
        </w:rPr>
        <w:t>审核人</w:t>
      </w:r>
      <w:r w:rsidR="004F5FD7" w:rsidRPr="00964B72">
        <w:rPr>
          <w:sz w:val="24"/>
          <w:szCs w:val="24"/>
        </w:rPr>
        <w:t>员</w:t>
      </w:r>
      <w:r w:rsidR="004F5FD7" w:rsidRPr="00964B72">
        <w:rPr>
          <w:rFonts w:hint="eastAsia"/>
          <w:sz w:val="24"/>
          <w:szCs w:val="24"/>
        </w:rPr>
        <w:t>，</w:t>
      </w:r>
      <w:r w:rsidR="004F5FD7" w:rsidRPr="00C57940">
        <w:rPr>
          <w:sz w:val="24"/>
          <w:szCs w:val="24"/>
        </w:rPr>
        <w:t>参与</w:t>
      </w:r>
      <w:r w:rsidR="004F5FD7" w:rsidRPr="00C57940">
        <w:rPr>
          <w:rFonts w:hint="eastAsia"/>
          <w:sz w:val="24"/>
          <w:szCs w:val="24"/>
        </w:rPr>
        <w:t>标准中试验设备、相关指标、标准文本的讨论与研究；</w:t>
      </w:r>
      <w:r w:rsidR="004F5FD7" w:rsidRPr="00C57940">
        <w:rPr>
          <w:sz w:val="24"/>
          <w:szCs w:val="24"/>
        </w:rPr>
        <w:t>把关试验方法、指标限值、规范性附录内容</w:t>
      </w:r>
      <w:r w:rsidR="004F5FD7" w:rsidRPr="00C57940">
        <w:rPr>
          <w:rFonts w:hint="eastAsia"/>
          <w:sz w:val="24"/>
          <w:szCs w:val="24"/>
        </w:rPr>
        <w:t>；</w:t>
      </w:r>
      <w:r w:rsidR="004F5FD7" w:rsidRPr="00C57940">
        <w:rPr>
          <w:sz w:val="24"/>
          <w:szCs w:val="24"/>
        </w:rPr>
        <w:t>核对与现行国标</w:t>
      </w:r>
      <w:r w:rsidR="004F5FD7" w:rsidRPr="00C57940">
        <w:rPr>
          <w:sz w:val="24"/>
          <w:szCs w:val="24"/>
        </w:rPr>
        <w:t>/</w:t>
      </w:r>
      <w:r w:rsidR="004F5FD7" w:rsidRPr="00C57940">
        <w:rPr>
          <w:sz w:val="24"/>
          <w:szCs w:val="24"/>
        </w:rPr>
        <w:t>行标</w:t>
      </w:r>
      <w:r w:rsidR="004F5FD7" w:rsidRPr="00C57940">
        <w:rPr>
          <w:sz w:val="24"/>
          <w:szCs w:val="24"/>
        </w:rPr>
        <w:t>/</w:t>
      </w:r>
      <w:r w:rsidR="004F5FD7" w:rsidRPr="00C57940">
        <w:rPr>
          <w:sz w:val="24"/>
          <w:szCs w:val="24"/>
        </w:rPr>
        <w:t>地标无矛盾、无冲突</w:t>
      </w:r>
      <w:r w:rsidR="004F5FD7" w:rsidRPr="00C57940">
        <w:rPr>
          <w:rFonts w:hint="eastAsia"/>
          <w:sz w:val="24"/>
          <w:szCs w:val="24"/>
        </w:rPr>
        <w:t>；</w:t>
      </w:r>
      <w:r w:rsidR="004F5FD7" w:rsidRPr="00C57940">
        <w:rPr>
          <w:sz w:val="24"/>
          <w:szCs w:val="24"/>
        </w:rPr>
        <w:t>审核标准技术内容合理性、安全性、合规性</w:t>
      </w:r>
      <w:r w:rsidR="004F5FD7" w:rsidRPr="00C57940">
        <w:rPr>
          <w:rFonts w:hint="eastAsia"/>
          <w:sz w:val="24"/>
          <w:szCs w:val="24"/>
        </w:rPr>
        <w:t>。</w:t>
      </w:r>
    </w:p>
    <w:p w14:paraId="1CC98AAC" w14:textId="386B55C2" w:rsidR="004F3799" w:rsidRPr="004F3799" w:rsidRDefault="004F3799" w:rsidP="004F3799">
      <w:pPr>
        <w:spacing w:line="360" w:lineRule="auto"/>
        <w:ind w:firstLineChars="200" w:firstLine="480"/>
        <w:jc w:val="left"/>
        <w:rPr>
          <w:sz w:val="24"/>
          <w:szCs w:val="24"/>
        </w:rPr>
      </w:pPr>
      <w:r w:rsidRPr="004F3799">
        <w:rPr>
          <w:sz w:val="24"/>
          <w:szCs w:val="24"/>
        </w:rPr>
        <w:lastRenderedPageBreak/>
        <w:t>蒲万见、郭颖</w:t>
      </w:r>
      <w:r w:rsidR="007F1153">
        <w:rPr>
          <w:rFonts w:hint="eastAsia"/>
          <w:sz w:val="24"/>
          <w:szCs w:val="24"/>
        </w:rPr>
        <w:t>云</w:t>
      </w:r>
      <w:r w:rsidRPr="004F3799">
        <w:rPr>
          <w:rFonts w:hint="eastAsia"/>
          <w:sz w:val="24"/>
          <w:szCs w:val="24"/>
        </w:rPr>
        <w:t>任起草人员，</w:t>
      </w:r>
      <w:r w:rsidRPr="00C57940">
        <w:rPr>
          <w:sz w:val="24"/>
          <w:szCs w:val="24"/>
        </w:rPr>
        <w:t>参与</w:t>
      </w:r>
      <w:r w:rsidRPr="00C57940">
        <w:rPr>
          <w:rFonts w:hint="eastAsia"/>
          <w:sz w:val="24"/>
          <w:szCs w:val="24"/>
        </w:rPr>
        <w:t>标准中试验设备、相关指标、标准文本的讨论与研究；</w:t>
      </w:r>
    </w:p>
    <w:p w14:paraId="5B7B7E55" w14:textId="77777777" w:rsidR="004F5FD7" w:rsidRPr="00964B72" w:rsidRDefault="004F5FD7" w:rsidP="004F5FD7">
      <w:pPr>
        <w:spacing w:line="360" w:lineRule="auto"/>
        <w:ind w:firstLineChars="200" w:firstLine="480"/>
        <w:jc w:val="left"/>
        <w:rPr>
          <w:sz w:val="24"/>
          <w:szCs w:val="24"/>
        </w:rPr>
      </w:pPr>
      <w:r w:rsidRPr="00964B72">
        <w:rPr>
          <w:rFonts w:hint="eastAsia"/>
          <w:sz w:val="24"/>
          <w:szCs w:val="24"/>
        </w:rPr>
        <w:t>张雪凌任</w:t>
      </w:r>
      <w:r>
        <w:rPr>
          <w:rFonts w:hint="eastAsia"/>
          <w:sz w:val="24"/>
          <w:szCs w:val="24"/>
        </w:rPr>
        <w:t>起草组秘书</w:t>
      </w:r>
      <w:r w:rsidRPr="00964B72">
        <w:rPr>
          <w:rFonts w:hint="eastAsia"/>
          <w:sz w:val="24"/>
          <w:szCs w:val="24"/>
        </w:rPr>
        <w:t>，</w:t>
      </w:r>
      <w:r>
        <w:rPr>
          <w:rFonts w:hint="eastAsia"/>
          <w:sz w:val="24"/>
          <w:szCs w:val="24"/>
        </w:rPr>
        <w:t>负责</w:t>
      </w:r>
      <w:r w:rsidRPr="00964B72">
        <w:rPr>
          <w:sz w:val="24"/>
          <w:szCs w:val="24"/>
        </w:rPr>
        <w:t>制定进度表、</w:t>
      </w:r>
      <w:r w:rsidRPr="00964B72">
        <w:rPr>
          <w:rFonts w:hint="eastAsia"/>
          <w:sz w:val="24"/>
          <w:szCs w:val="24"/>
        </w:rPr>
        <w:t>签到表、</w:t>
      </w:r>
      <w:r w:rsidRPr="00964B72">
        <w:rPr>
          <w:sz w:val="24"/>
          <w:szCs w:val="24"/>
        </w:rPr>
        <w:t>会议纪要；收集整理文献资料、调研资料、各方反馈意见；统一标准文本格式、排版、编号、校对；联络组员、通知会议、整理归档全套报批资料。</w:t>
      </w:r>
    </w:p>
    <w:p w14:paraId="2BAA6124" w14:textId="77777777" w:rsidR="004F5FD7" w:rsidRPr="000111AB" w:rsidRDefault="004F5FD7" w:rsidP="004F5FD7">
      <w:pPr>
        <w:spacing w:line="360" w:lineRule="auto"/>
        <w:ind w:firstLineChars="200" w:firstLine="480"/>
        <w:rPr>
          <w:sz w:val="24"/>
          <w:szCs w:val="24"/>
        </w:rPr>
      </w:pPr>
      <w:r w:rsidRPr="000111AB">
        <w:rPr>
          <w:rFonts w:hint="eastAsia"/>
          <w:sz w:val="24"/>
          <w:szCs w:val="24"/>
        </w:rPr>
        <w:t>项目周期</w:t>
      </w:r>
      <w:r w:rsidRPr="000111AB">
        <w:rPr>
          <w:rFonts w:hint="eastAsia"/>
          <w:sz w:val="24"/>
          <w:szCs w:val="24"/>
        </w:rPr>
        <w:t>12</w:t>
      </w:r>
      <w:r w:rsidRPr="000111AB">
        <w:rPr>
          <w:rFonts w:hint="eastAsia"/>
          <w:sz w:val="24"/>
          <w:szCs w:val="24"/>
        </w:rPr>
        <w:t>个月。</w:t>
      </w:r>
    </w:p>
    <w:p w14:paraId="33E3596C" w14:textId="1F2C49A1" w:rsidR="00224289" w:rsidRPr="000111AB" w:rsidRDefault="004F3799">
      <w:pPr>
        <w:spacing w:before="100" w:beforeAutospacing="1" w:line="360" w:lineRule="auto"/>
        <w:ind w:firstLineChars="200" w:firstLine="480"/>
        <w:jc w:val="left"/>
        <w:rPr>
          <w:rFonts w:ascii="黑体" w:eastAsia="黑体" w:hAnsi="宋体" w:hint="eastAsia"/>
          <w:kern w:val="0"/>
          <w:sz w:val="24"/>
        </w:rPr>
      </w:pPr>
      <w:r w:rsidRPr="000111AB">
        <w:rPr>
          <w:rFonts w:ascii="黑体" w:eastAsia="黑体" w:hAnsi="宋体" w:hint="eastAsia"/>
          <w:kern w:val="0"/>
          <w:sz w:val="24"/>
        </w:rPr>
        <w:t>3 主要工作过程</w:t>
      </w:r>
    </w:p>
    <w:p w14:paraId="33EA4918" w14:textId="77777777" w:rsidR="00224289" w:rsidRPr="000111AB" w:rsidRDefault="00000000">
      <w:pPr>
        <w:numPr>
          <w:ilvl w:val="0"/>
          <w:numId w:val="4"/>
        </w:numPr>
        <w:spacing w:line="360" w:lineRule="auto"/>
        <w:ind w:firstLineChars="200" w:firstLine="480"/>
        <w:rPr>
          <w:rFonts w:ascii="黑体" w:eastAsia="黑体" w:hAnsi="黑体" w:cs="黑体" w:hint="eastAsia"/>
          <w:sz w:val="24"/>
        </w:rPr>
      </w:pPr>
      <w:r w:rsidRPr="000111AB">
        <w:rPr>
          <w:rFonts w:ascii="黑体" w:eastAsia="黑体" w:hAnsi="黑体" w:cs="黑体" w:hint="eastAsia"/>
          <w:sz w:val="24"/>
        </w:rPr>
        <w:t>起草阶段</w:t>
      </w:r>
    </w:p>
    <w:p w14:paraId="3E02F4C9" w14:textId="77777777" w:rsidR="00224289" w:rsidRDefault="00000000">
      <w:pPr>
        <w:spacing w:line="360" w:lineRule="auto"/>
        <w:ind w:firstLineChars="200" w:firstLine="480"/>
        <w:jc w:val="left"/>
        <w:rPr>
          <w:color w:val="000000"/>
          <w:sz w:val="24"/>
          <w:szCs w:val="24"/>
        </w:rPr>
      </w:pPr>
      <w:r w:rsidRPr="000111AB">
        <w:rPr>
          <w:rFonts w:hint="eastAsia"/>
          <w:sz w:val="24"/>
          <w:szCs w:val="24"/>
        </w:rPr>
        <w:t>2025</w:t>
      </w:r>
      <w:r w:rsidRPr="000111AB">
        <w:rPr>
          <w:rFonts w:hint="eastAsia"/>
          <w:sz w:val="24"/>
          <w:szCs w:val="24"/>
        </w:rPr>
        <w:t>年</w:t>
      </w:r>
      <w:r w:rsidRPr="000111AB">
        <w:rPr>
          <w:rFonts w:hint="eastAsia"/>
          <w:sz w:val="24"/>
          <w:szCs w:val="24"/>
        </w:rPr>
        <w:t>8</w:t>
      </w:r>
      <w:r w:rsidRPr="000111AB">
        <w:rPr>
          <w:rFonts w:hint="eastAsia"/>
          <w:sz w:val="24"/>
          <w:szCs w:val="24"/>
        </w:rPr>
        <w:t>月</w:t>
      </w:r>
      <w:r w:rsidRPr="000111AB">
        <w:rPr>
          <w:rFonts w:hint="eastAsia"/>
          <w:sz w:val="24"/>
          <w:szCs w:val="24"/>
        </w:rPr>
        <w:t>6</w:t>
      </w:r>
      <w:r w:rsidRPr="000111AB">
        <w:rPr>
          <w:rFonts w:hint="eastAsia"/>
          <w:sz w:val="24"/>
          <w:szCs w:val="24"/>
        </w:rPr>
        <w:t>日，由全国金属餐饮及烹饪器具标准化技术委员会牵头组织成立了标准起草工作组，按照国家标准的管理要求，制定了该项目制定工作计划，展开了标准制定工作，</w:t>
      </w:r>
      <w:r>
        <w:rPr>
          <w:rFonts w:ascii="Times New Roman" w:eastAsia="宋体" w:hint="eastAsia"/>
          <w:sz w:val="24"/>
          <w:szCs w:val="24"/>
        </w:rPr>
        <w:t>起草小组成员代表在收集并分析国内外相关标准、技术文献和资料的基础上</w:t>
      </w:r>
      <w:r>
        <w:rPr>
          <w:rFonts w:hint="eastAsia"/>
          <w:color w:val="000000"/>
          <w:sz w:val="24"/>
          <w:szCs w:val="24"/>
        </w:rPr>
        <w:t>，对标准起草过程中的难点问题进行了研究分析，结合国内银、其他贵金属及其合金餐具行业的市场发展现状共同确立了标准制定的主要条款、制定原则与核心指标，形成标准讨论稿。</w:t>
      </w:r>
    </w:p>
    <w:p w14:paraId="12759F69" w14:textId="77777777" w:rsidR="00224289" w:rsidRPr="003E01A0" w:rsidRDefault="00000000">
      <w:pPr>
        <w:spacing w:line="360" w:lineRule="auto"/>
        <w:ind w:firstLineChars="200" w:firstLine="480"/>
        <w:jc w:val="left"/>
        <w:rPr>
          <w:sz w:val="24"/>
          <w:szCs w:val="24"/>
        </w:rPr>
      </w:pPr>
      <w:r>
        <w:rPr>
          <w:rFonts w:hint="eastAsia"/>
          <w:sz w:val="24"/>
          <w:szCs w:val="24"/>
        </w:rPr>
        <w:t>2025</w:t>
      </w:r>
      <w:r>
        <w:rPr>
          <w:rFonts w:hint="eastAsia"/>
          <w:sz w:val="24"/>
          <w:szCs w:val="24"/>
        </w:rPr>
        <w:t>年</w:t>
      </w:r>
      <w:r>
        <w:rPr>
          <w:rFonts w:hint="eastAsia"/>
          <w:sz w:val="24"/>
          <w:szCs w:val="24"/>
        </w:rPr>
        <w:t>11</w:t>
      </w:r>
      <w:r>
        <w:rPr>
          <w:rFonts w:hint="eastAsia"/>
          <w:sz w:val="24"/>
          <w:szCs w:val="24"/>
        </w:rPr>
        <w:t>月</w:t>
      </w:r>
      <w:r>
        <w:rPr>
          <w:rFonts w:hint="eastAsia"/>
          <w:sz w:val="24"/>
          <w:szCs w:val="24"/>
        </w:rPr>
        <w:t>14</w:t>
      </w:r>
      <w:r>
        <w:rPr>
          <w:rFonts w:hint="eastAsia"/>
          <w:sz w:val="24"/>
          <w:szCs w:val="24"/>
        </w:rPr>
        <w:t>日，秘</w:t>
      </w:r>
      <w:r w:rsidRPr="003E01A0">
        <w:rPr>
          <w:rFonts w:hint="eastAsia"/>
          <w:sz w:val="24"/>
          <w:szCs w:val="24"/>
        </w:rPr>
        <w:t>书处组织召开第一次小组研讨会议，会上重点围绕其他贵金属及其合金餐具材料、金属、性能及试验方法等关键技术性条款进行专项研讨，结合行业生产工艺、现有检测能力，对标现有标准，对重要指标逐条敲定，同时明确进一步工作安排。</w:t>
      </w:r>
    </w:p>
    <w:p w14:paraId="45713132" w14:textId="77777777" w:rsidR="00224289" w:rsidRDefault="00000000">
      <w:pPr>
        <w:spacing w:line="360" w:lineRule="auto"/>
        <w:ind w:firstLineChars="200" w:firstLine="480"/>
        <w:jc w:val="left"/>
        <w:rPr>
          <w:sz w:val="24"/>
          <w:szCs w:val="24"/>
        </w:rPr>
      </w:pPr>
      <w:r w:rsidRPr="003E01A0">
        <w:rPr>
          <w:rFonts w:hint="eastAsia"/>
          <w:sz w:val="24"/>
          <w:szCs w:val="24"/>
        </w:rPr>
        <w:t>2026</w:t>
      </w:r>
      <w:r w:rsidRPr="003E01A0">
        <w:rPr>
          <w:rFonts w:hint="eastAsia"/>
          <w:sz w:val="24"/>
          <w:szCs w:val="24"/>
        </w:rPr>
        <w:t>年</w:t>
      </w:r>
      <w:r w:rsidRPr="003E01A0">
        <w:rPr>
          <w:rFonts w:hint="eastAsia"/>
          <w:sz w:val="24"/>
          <w:szCs w:val="24"/>
        </w:rPr>
        <w:t>2</w:t>
      </w:r>
      <w:r w:rsidRPr="003E01A0">
        <w:rPr>
          <w:rFonts w:hint="eastAsia"/>
          <w:sz w:val="24"/>
          <w:szCs w:val="24"/>
        </w:rPr>
        <w:t>月</w:t>
      </w:r>
      <w:r w:rsidRPr="003E01A0">
        <w:rPr>
          <w:rFonts w:hint="eastAsia"/>
          <w:sz w:val="24"/>
          <w:szCs w:val="24"/>
        </w:rPr>
        <w:t>10</w:t>
      </w:r>
      <w:r w:rsidRPr="003E01A0">
        <w:rPr>
          <w:rFonts w:hint="eastAsia"/>
          <w:sz w:val="24"/>
          <w:szCs w:val="24"/>
        </w:rPr>
        <w:t>日，秘书处组织召开第二次小组研讨会议，对照</w:t>
      </w:r>
      <w:r w:rsidRPr="003E01A0">
        <w:rPr>
          <w:rFonts w:hint="eastAsia"/>
          <w:sz w:val="24"/>
          <w:szCs w:val="24"/>
        </w:rPr>
        <w:t>GB/T 1.1</w:t>
      </w:r>
      <w:r w:rsidRPr="003E01A0">
        <w:rPr>
          <w:rFonts w:hint="eastAsia"/>
          <w:sz w:val="24"/>
          <w:szCs w:val="24"/>
        </w:rPr>
        <w:t>、</w:t>
      </w:r>
      <w:r w:rsidRPr="003E01A0">
        <w:rPr>
          <w:rFonts w:hint="eastAsia"/>
          <w:sz w:val="24"/>
          <w:szCs w:val="24"/>
        </w:rPr>
        <w:t>GB/T 1.2</w:t>
      </w:r>
      <w:r w:rsidRPr="003E01A0">
        <w:rPr>
          <w:rFonts w:hint="eastAsia"/>
          <w:sz w:val="24"/>
          <w:szCs w:val="24"/>
        </w:rPr>
        <w:t>相关要求，重点开展全面梳理国际标准章节结构、技术内容，严格遵循等同采用国家标准编制规则，逐一核查规范性引用文件版本有效性，对已废止、被替代的注日期国际标准进行甄别梳理，确定引用文件更新替换方案。统一国际标准转化编辑性修改原则、文本格式及表</w:t>
      </w:r>
      <w:r>
        <w:rPr>
          <w:rFonts w:hint="eastAsia"/>
          <w:sz w:val="24"/>
          <w:szCs w:val="24"/>
        </w:rPr>
        <w:t>述规范，整改文本表述不严谨、国内外条款不协调等问题，整合完善标准草案内容。</w:t>
      </w:r>
    </w:p>
    <w:p w14:paraId="227931E5" w14:textId="10C48B4F" w:rsidR="00224289" w:rsidRPr="003E01A0" w:rsidRDefault="00000000">
      <w:pPr>
        <w:spacing w:line="360" w:lineRule="auto"/>
        <w:ind w:firstLineChars="200" w:firstLine="480"/>
        <w:jc w:val="left"/>
        <w:rPr>
          <w:sz w:val="24"/>
          <w:szCs w:val="24"/>
        </w:rPr>
      </w:pPr>
      <w:r>
        <w:rPr>
          <w:rFonts w:hint="eastAsia"/>
          <w:color w:val="000000"/>
          <w:sz w:val="24"/>
          <w:szCs w:val="24"/>
        </w:rPr>
        <w:t>2026</w:t>
      </w:r>
      <w:r>
        <w:rPr>
          <w:rFonts w:hint="eastAsia"/>
          <w:color w:val="000000"/>
          <w:sz w:val="24"/>
          <w:szCs w:val="24"/>
        </w:rPr>
        <w:t>年</w:t>
      </w:r>
      <w:r>
        <w:rPr>
          <w:rFonts w:hint="eastAsia"/>
          <w:color w:val="000000"/>
          <w:sz w:val="24"/>
          <w:szCs w:val="24"/>
        </w:rPr>
        <w:t>3</w:t>
      </w:r>
      <w:r>
        <w:rPr>
          <w:rFonts w:hint="eastAsia"/>
          <w:color w:val="000000"/>
          <w:sz w:val="24"/>
          <w:szCs w:val="24"/>
        </w:rPr>
        <w:t>月</w:t>
      </w:r>
      <w:r>
        <w:rPr>
          <w:rFonts w:hint="eastAsia"/>
          <w:color w:val="000000"/>
          <w:sz w:val="24"/>
          <w:szCs w:val="24"/>
        </w:rPr>
        <w:t>23</w:t>
      </w:r>
      <w:r>
        <w:rPr>
          <w:rFonts w:hint="eastAsia"/>
          <w:color w:val="000000"/>
          <w:sz w:val="24"/>
          <w:szCs w:val="24"/>
        </w:rPr>
        <w:t>日</w:t>
      </w:r>
      <w:r>
        <w:rPr>
          <w:rFonts w:hint="eastAsia"/>
          <w:color w:val="000000"/>
          <w:sz w:val="24"/>
          <w:szCs w:val="24"/>
        </w:rPr>
        <w:t>-24</w:t>
      </w:r>
      <w:r>
        <w:rPr>
          <w:rFonts w:hint="eastAsia"/>
          <w:color w:val="000000"/>
          <w:sz w:val="24"/>
          <w:szCs w:val="24"/>
        </w:rPr>
        <w:t>日，全国金属餐饮及烹饪器具标准化技术委员会（</w:t>
      </w:r>
      <w:r>
        <w:rPr>
          <w:rFonts w:hint="eastAsia"/>
          <w:sz w:val="24"/>
          <w:szCs w:val="24"/>
        </w:rPr>
        <w:t>TC410</w:t>
      </w:r>
      <w:r>
        <w:rPr>
          <w:rFonts w:hint="eastAsia"/>
          <w:color w:val="000000"/>
          <w:sz w:val="24"/>
          <w:szCs w:val="24"/>
        </w:rPr>
        <w:t>）组织在辽宁省沈阳市召开了第一次工作会议。会议由</w:t>
      </w:r>
      <w:r>
        <w:rPr>
          <w:rFonts w:hint="eastAsia"/>
          <w:sz w:val="24"/>
          <w:szCs w:val="24"/>
        </w:rPr>
        <w:t>TC410</w:t>
      </w:r>
      <w:r>
        <w:rPr>
          <w:rFonts w:hint="eastAsia"/>
          <w:sz w:val="24"/>
          <w:szCs w:val="24"/>
        </w:rPr>
        <w:t>单智华秘书长主持，她</w:t>
      </w:r>
      <w:r>
        <w:rPr>
          <w:rFonts w:hint="eastAsia"/>
          <w:color w:val="000000"/>
          <w:sz w:val="24"/>
          <w:szCs w:val="24"/>
        </w:rPr>
        <w:t>着重介绍了制定该项国家标准的工作程序，及召开本次会议的背景、</w:t>
      </w:r>
      <w:r>
        <w:rPr>
          <w:rFonts w:asciiTheme="minorEastAsia" w:hAnsiTheme="minorEastAsia" w:hint="eastAsia"/>
          <w:sz w:val="24"/>
          <w:szCs w:val="24"/>
        </w:rPr>
        <w:t>任务来源</w:t>
      </w:r>
      <w:r>
        <w:rPr>
          <w:rFonts w:hint="eastAsia"/>
          <w:color w:val="000000"/>
          <w:sz w:val="24"/>
          <w:szCs w:val="24"/>
        </w:rPr>
        <w:t>，并提出对本次制定《餐具和餐桌用凹形器具</w:t>
      </w:r>
      <w:r>
        <w:rPr>
          <w:rFonts w:hint="eastAsia"/>
          <w:color w:val="000000"/>
          <w:sz w:val="24"/>
          <w:szCs w:val="24"/>
        </w:rPr>
        <w:t xml:space="preserve"> </w:t>
      </w:r>
      <w:r>
        <w:rPr>
          <w:rFonts w:hint="eastAsia"/>
          <w:color w:val="000000"/>
          <w:sz w:val="24"/>
          <w:szCs w:val="24"/>
        </w:rPr>
        <w:t>第</w:t>
      </w:r>
      <w:r>
        <w:rPr>
          <w:rFonts w:hint="eastAsia"/>
          <w:color w:val="000000"/>
          <w:sz w:val="24"/>
          <w:szCs w:val="24"/>
        </w:rPr>
        <w:t>7</w:t>
      </w:r>
      <w:r>
        <w:rPr>
          <w:rFonts w:hint="eastAsia"/>
          <w:color w:val="000000"/>
          <w:sz w:val="24"/>
          <w:szCs w:val="24"/>
        </w:rPr>
        <w:t>部分：银、其他贵金属及其合金制成的餐桌餐具技术要求》推荐性国家标准的指导思想、起草原则、及对起草</w:t>
      </w:r>
      <w:r>
        <w:rPr>
          <w:rFonts w:hint="eastAsia"/>
          <w:color w:val="000000"/>
          <w:sz w:val="24"/>
          <w:szCs w:val="24"/>
        </w:rPr>
        <w:lastRenderedPageBreak/>
        <w:t>小组的工作要求。她强调，在制定该项标准的过程中，</w:t>
      </w:r>
      <w:r>
        <w:rPr>
          <w:rFonts w:asciiTheme="minorEastAsia" w:hAnsiTheme="minorEastAsia" w:hint="eastAsia"/>
          <w:sz w:val="24"/>
          <w:szCs w:val="24"/>
        </w:rPr>
        <w:t>要有全局意识，立足在行业、消费者的角度考虑问题，有责任心和使命</w:t>
      </w:r>
      <w:r w:rsidRPr="003E01A0">
        <w:rPr>
          <w:rFonts w:asciiTheme="minorEastAsia" w:hAnsiTheme="minorEastAsia" w:hint="eastAsia"/>
          <w:sz w:val="24"/>
          <w:szCs w:val="24"/>
        </w:rPr>
        <w:t>感。同时还要注意保证与相关标准体系的协调性，充分考虑国内行业发展实际情况。</w:t>
      </w:r>
      <w:r w:rsidRPr="003E01A0">
        <w:rPr>
          <w:rFonts w:hint="eastAsia"/>
          <w:sz w:val="24"/>
          <w:szCs w:val="24"/>
        </w:rPr>
        <w:t>共</w:t>
      </w:r>
      <w:r w:rsidRPr="003E01A0">
        <w:rPr>
          <w:rFonts w:hint="eastAsia"/>
          <w:sz w:val="24"/>
          <w:szCs w:val="24"/>
        </w:rPr>
        <w:t>7</w:t>
      </w:r>
      <w:r w:rsidRPr="003E01A0">
        <w:rPr>
          <w:rFonts w:hint="eastAsia"/>
          <w:sz w:val="24"/>
          <w:szCs w:val="24"/>
        </w:rPr>
        <w:t>家单位</w:t>
      </w:r>
      <w:r w:rsidRPr="003E01A0">
        <w:rPr>
          <w:rFonts w:hint="eastAsia"/>
          <w:sz w:val="24"/>
          <w:szCs w:val="24"/>
        </w:rPr>
        <w:t>19</w:t>
      </w:r>
      <w:r w:rsidRPr="003E01A0">
        <w:rPr>
          <w:rFonts w:hint="eastAsia"/>
          <w:sz w:val="24"/>
          <w:szCs w:val="24"/>
        </w:rPr>
        <w:t>名代表参加了会议，与会代表讨论确定了标准的主要制定条款、制定原则和核心指标，以及验证项目。</w:t>
      </w:r>
    </w:p>
    <w:p w14:paraId="1E7BD2CB" w14:textId="77777777" w:rsidR="00224289" w:rsidRPr="003E01A0" w:rsidRDefault="00000000">
      <w:pPr>
        <w:spacing w:line="480" w:lineRule="exact"/>
        <w:ind w:firstLineChars="200" w:firstLine="480"/>
        <w:rPr>
          <w:sz w:val="24"/>
          <w:szCs w:val="24"/>
        </w:rPr>
      </w:pPr>
      <w:r w:rsidRPr="003E01A0">
        <w:rPr>
          <w:rFonts w:asciiTheme="minorEastAsia" w:hAnsiTheme="minorEastAsia" w:hint="eastAsia"/>
          <w:sz w:val="24"/>
          <w:szCs w:val="24"/>
        </w:rPr>
        <w:t>全体起草组专家代表对标准草案进行了逐条、逐句的认真研究与讨论，对</w:t>
      </w:r>
      <w:r w:rsidRPr="003E01A0">
        <w:rPr>
          <w:rFonts w:ascii="宋体" w:eastAsia="宋体" w:hAnsi="宋体" w:cs="宋体" w:hint="eastAsia"/>
          <w:sz w:val="24"/>
          <w:szCs w:val="24"/>
        </w:rPr>
        <w:t>标准草案的相关内容提出了建设性的意见和建议，</w:t>
      </w:r>
      <w:r w:rsidRPr="003E01A0">
        <w:rPr>
          <w:rFonts w:asciiTheme="minorEastAsia" w:hAnsiTheme="minorEastAsia" w:hint="eastAsia"/>
          <w:sz w:val="24"/>
          <w:szCs w:val="24"/>
        </w:rPr>
        <w:t>对以下修改方案达成共识：</w:t>
      </w:r>
    </w:p>
    <w:p w14:paraId="0F527CDB" w14:textId="77777777" w:rsidR="00224289" w:rsidRDefault="00000000">
      <w:pPr>
        <w:spacing w:line="480" w:lineRule="exact"/>
        <w:ind w:firstLineChars="200" w:firstLine="480"/>
        <w:rPr>
          <w:rFonts w:asciiTheme="minorEastAsia" w:hAnsiTheme="minorEastAsia" w:hint="eastAsia"/>
          <w:sz w:val="24"/>
          <w:szCs w:val="24"/>
        </w:rPr>
      </w:pPr>
      <w:r w:rsidRPr="003E01A0">
        <w:rPr>
          <w:rFonts w:asciiTheme="minorEastAsia" w:hAnsiTheme="minorEastAsia" w:hint="eastAsia"/>
          <w:sz w:val="24"/>
          <w:szCs w:val="24"/>
        </w:rPr>
        <w:t>1、根据GB/T 1.1和GB/T 1.2要求修改了</w:t>
      </w:r>
      <w:r>
        <w:rPr>
          <w:rFonts w:asciiTheme="minorEastAsia" w:hAnsiTheme="minorEastAsia" w:hint="eastAsia"/>
          <w:sz w:val="24"/>
          <w:szCs w:val="24"/>
        </w:rPr>
        <w:t>“前言”。</w:t>
      </w:r>
    </w:p>
    <w:p w14:paraId="6A8C9F7E"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2、规范性引用文件中ISO 6508:1986已经废止，改为“ISO 6508-1:2023”。</w:t>
      </w:r>
    </w:p>
    <w:p w14:paraId="2FCF9EFC"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3、修改了条款3.1钝刀的定义表述，并对标GB/T 15067.1，修改“注”中刀的名称。</w:t>
      </w:r>
    </w:p>
    <w:p w14:paraId="4B12E6D6"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4、条款4.1中“80%”修改为“800‰”。</w:t>
      </w:r>
    </w:p>
    <w:p w14:paraId="2F2E8FE9"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5、条款4.2.2中“prEN 1904:1995”不是现行版本，确认标准“EN 1904:2001”内容是否适用。</w:t>
      </w:r>
    </w:p>
    <w:p w14:paraId="2853B443"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6、确定4.2.3中标准“EN 10088-1:1995”是否有国际或国家标准替代</w:t>
      </w:r>
    </w:p>
    <w:p w14:paraId="2E374748" w14:textId="77777777" w:rsidR="00224289" w:rsidRDefault="00000000">
      <w:pPr>
        <w:spacing w:line="480" w:lineRule="exact"/>
        <w:ind w:firstLineChars="200" w:firstLine="480"/>
        <w:rPr>
          <w:rFonts w:asciiTheme="minorEastAsia" w:hAnsiTheme="minorEastAsia" w:hint="eastAsia"/>
          <w:sz w:val="24"/>
          <w:szCs w:val="24"/>
        </w:rPr>
      </w:pPr>
      <w:r>
        <w:rPr>
          <w:rFonts w:asciiTheme="minorEastAsia" w:hAnsiTheme="minorEastAsia" w:hint="eastAsia"/>
          <w:sz w:val="24"/>
          <w:szCs w:val="24"/>
        </w:rPr>
        <w:t>7、条款6.3中“98.5%”修改为“985‰”。</w:t>
      </w:r>
    </w:p>
    <w:p w14:paraId="19B65FF0" w14:textId="77777777" w:rsidR="00224289" w:rsidRDefault="0000000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会后，起草小组对标准稿进行了编辑修改，形成了《餐具和餐桌用凹形器具</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部分：</w:t>
      </w:r>
      <w:r>
        <w:rPr>
          <w:rFonts w:hint="eastAsia"/>
          <w:color w:val="000000"/>
          <w:sz w:val="24"/>
          <w:szCs w:val="24"/>
        </w:rPr>
        <w:t>银、其他贵金属及其合金制成的餐桌餐具技术要求</w:t>
      </w:r>
      <w:r>
        <w:rPr>
          <w:rFonts w:ascii="Times New Roman" w:eastAsia="宋体" w:hAnsi="Times New Roman" w:cs="Times New Roman" w:hint="eastAsia"/>
          <w:sz w:val="24"/>
          <w:szCs w:val="24"/>
        </w:rPr>
        <w:t>》国家标准征求意见稿，</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28</w:t>
      </w:r>
      <w:r>
        <w:rPr>
          <w:rFonts w:ascii="Times New Roman" w:eastAsia="宋体" w:hAnsi="Times New Roman" w:cs="Times New Roman" w:hint="eastAsia"/>
          <w:sz w:val="24"/>
          <w:szCs w:val="24"/>
        </w:rPr>
        <w:t>日经标准负责起草单位审核后，报全国金属餐饮及烹饪器具标准化技术委员会秘书处。</w:t>
      </w:r>
    </w:p>
    <w:p w14:paraId="048B384F" w14:textId="77777777" w:rsidR="00224289" w:rsidRDefault="00000000">
      <w:pPr>
        <w:spacing w:line="360" w:lineRule="auto"/>
        <w:ind w:firstLineChars="200" w:firstLine="480"/>
        <w:rPr>
          <w:rFonts w:ascii="黑体" w:eastAsia="黑体" w:hAnsi="宋体" w:hint="eastAsia"/>
          <w:kern w:val="0"/>
          <w:sz w:val="24"/>
        </w:rPr>
      </w:pPr>
      <w:r>
        <w:rPr>
          <w:rFonts w:ascii="黑体" w:eastAsia="黑体" w:hAnsi="宋体" w:hint="eastAsia"/>
          <w:kern w:val="0"/>
          <w:sz w:val="24"/>
        </w:rPr>
        <w:t>二、标准编制原则和主要内容</w:t>
      </w:r>
    </w:p>
    <w:p w14:paraId="6BFBD210" w14:textId="77777777" w:rsidR="00224289" w:rsidRDefault="00000000">
      <w:pPr>
        <w:spacing w:line="360" w:lineRule="auto"/>
        <w:ind w:firstLineChars="200" w:firstLine="480"/>
        <w:rPr>
          <w:rFonts w:ascii="黑体" w:eastAsia="黑体" w:hAnsi="宋体" w:hint="eastAsia"/>
          <w:kern w:val="0"/>
          <w:sz w:val="24"/>
        </w:rPr>
      </w:pPr>
      <w:r>
        <w:rPr>
          <w:rFonts w:ascii="黑体" w:eastAsia="黑体" w:hAnsi="宋体" w:hint="eastAsia"/>
          <w:kern w:val="0"/>
          <w:sz w:val="24"/>
        </w:rPr>
        <w:t>1、标准编制原则</w:t>
      </w:r>
    </w:p>
    <w:p w14:paraId="36B6A5D3"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szCs w:val="24"/>
        </w:rPr>
        <w:t>1）本标准的制定根据《中华人民共和国标准化法》及有关法规、规章，按</w:t>
      </w:r>
      <w:r>
        <w:rPr>
          <w:rFonts w:ascii="宋体" w:eastAsia="宋体" w:hAnsi="宋体" w:cs="宋体" w:hint="eastAsia"/>
          <w:sz w:val="24"/>
          <w:szCs w:val="24"/>
        </w:rPr>
        <w:t>GB/T 1.1―2020《标准化工作导则  第1部分：标准化文件的结构和起草规则》</w:t>
      </w:r>
      <w:r>
        <w:rPr>
          <w:rFonts w:asciiTheme="minorEastAsia" w:hAnsiTheme="minorEastAsia" w:hint="eastAsia"/>
          <w:sz w:val="24"/>
          <w:szCs w:val="24"/>
        </w:rPr>
        <w:t>和GB/T 1.2《标准化工作导则 第2部分：以ISO/IEC标准化文件为基础的标准化文件起草规则》</w:t>
      </w:r>
      <w:r>
        <w:rPr>
          <w:rFonts w:ascii="宋体" w:eastAsia="宋体" w:hAnsi="宋体" w:cs="宋体" w:hint="eastAsia"/>
          <w:sz w:val="24"/>
          <w:szCs w:val="24"/>
        </w:rPr>
        <w:t>的要求进行编写。</w:t>
      </w:r>
    </w:p>
    <w:p w14:paraId="18046CCA"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szCs w:val="24"/>
        </w:rPr>
        <w:t>2）根据TC410对起草小组提出的要求：以高度责任感、使命感，认真、科学、严谨的态度来完成这次标准制定工作，等同转换ISO 8442-4标准的同时，也要可考虑到中国镀金餐具行业情况。</w:t>
      </w:r>
    </w:p>
    <w:p w14:paraId="7CCE52C0"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3）本标准一律采用国家法定计量单位。</w:t>
      </w:r>
    </w:p>
    <w:p w14:paraId="124999FF" w14:textId="77777777" w:rsidR="0022428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4）有些条款和试验方法通过试验验证，同时考虑到国内各检验部门及生产企业的实际情况，尽量采用相近的国家标准和行业标准的试验方法，确保了标准的可操作性。</w:t>
      </w:r>
    </w:p>
    <w:p w14:paraId="2CA5840F" w14:textId="77777777" w:rsidR="0022428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5）本标准的构成部分</w:t>
      </w:r>
    </w:p>
    <w:p w14:paraId="64C804AB"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szCs w:val="24"/>
        </w:rPr>
        <w:t>本标准编写的格式根据国家标准化工作原则确定如下： 封面；目次；前言；范围；规范性引用文件；术语和定义；要求；试验方法；标志、标签。</w:t>
      </w:r>
    </w:p>
    <w:p w14:paraId="6868106D" w14:textId="77777777" w:rsidR="00224289"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2、主要内容的说明</w:t>
      </w:r>
    </w:p>
    <w:p w14:paraId="7B4B0C8C" w14:textId="77777777" w:rsidR="00224289" w:rsidRDefault="00000000">
      <w:pPr>
        <w:spacing w:before="100" w:beforeAutospacing="1" w:afterLines="50" w:after="156" w:line="360" w:lineRule="auto"/>
        <w:ind w:firstLineChars="200" w:firstLine="480"/>
        <w:jc w:val="left"/>
        <w:rPr>
          <w:rFonts w:ascii="宋体" w:eastAsia="宋体" w:hAnsi="宋体" w:hint="eastAsia"/>
          <w:kern w:val="0"/>
          <w:sz w:val="24"/>
          <w:szCs w:val="24"/>
        </w:rPr>
      </w:pPr>
      <w:r>
        <w:rPr>
          <w:rFonts w:ascii="宋体" w:eastAsia="宋体" w:hAnsi="宋体" w:hint="eastAsia"/>
          <w:kern w:val="0"/>
          <w:sz w:val="24"/>
          <w:szCs w:val="24"/>
        </w:rPr>
        <w:t>前言</w:t>
      </w:r>
    </w:p>
    <w:p w14:paraId="092D46BB"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删除了</w:t>
      </w:r>
      <w:r>
        <w:rPr>
          <w:rFonts w:ascii="宋体" w:eastAsia="宋体" w:hAnsi="宋体" w:hint="eastAsia"/>
          <w:sz w:val="24"/>
          <w:szCs w:val="24"/>
        </w:rPr>
        <w:t>ISO 8442-4:1997</w:t>
      </w:r>
      <w:r>
        <w:rPr>
          <w:rFonts w:ascii="宋体" w:eastAsia="宋体" w:hAnsi="宋体"/>
          <w:sz w:val="24"/>
          <w:szCs w:val="24"/>
        </w:rPr>
        <w:t>的前言部分</w:t>
      </w:r>
      <w:r>
        <w:rPr>
          <w:rFonts w:ascii="宋体" w:eastAsia="宋体" w:hAnsi="宋体" w:hint="eastAsia"/>
          <w:sz w:val="24"/>
          <w:szCs w:val="24"/>
        </w:rPr>
        <w:t>;前言部分中增加了ISO 8442</w:t>
      </w:r>
      <w:r>
        <w:rPr>
          <w:rFonts w:ascii="宋体" w:eastAsia="宋体" w:hAnsi="宋体"/>
          <w:sz w:val="24"/>
          <w:szCs w:val="24"/>
        </w:rPr>
        <w:t>标准的组成部分</w:t>
      </w:r>
      <w:r>
        <w:rPr>
          <w:rFonts w:ascii="宋体" w:eastAsia="宋体" w:hAnsi="宋体" w:hint="eastAsia"/>
          <w:sz w:val="24"/>
          <w:szCs w:val="24"/>
        </w:rPr>
        <w:t>：ISO 8442由以下部分组成，总标题为：接触食物的制品及材料—餐具和餐桌用凹形器皿。</w:t>
      </w:r>
    </w:p>
    <w:p w14:paraId="28FF2EC1"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ISO 8442包括以下部分：</w:t>
      </w:r>
    </w:p>
    <w:p w14:paraId="60B16C24"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—第1部分：食品制备用刀具技术要求</w:t>
      </w:r>
    </w:p>
    <w:p w14:paraId="118E8C9A"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—第2部分：不锈钢和镀银餐具技术要求</w:t>
      </w:r>
    </w:p>
    <w:p w14:paraId="24B4BC86"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—第3部门：镀银餐用和装饰用器皿技术要求</w:t>
      </w:r>
    </w:p>
    <w:p w14:paraId="44B12C95"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—第4部分：镀金餐具技术要求</w:t>
      </w:r>
    </w:p>
    <w:p w14:paraId="5C082A0B"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—第5部分：刀具锋利度和耐用度测试方法</w:t>
      </w:r>
    </w:p>
    <w:p w14:paraId="4041C0A3"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—第6部分：漆保护轻微镀银餐桌用器皿</w:t>
      </w:r>
    </w:p>
    <w:p w14:paraId="3588027C"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—第7部分：银、其他贵金属及其合金制成的餐桌餐具技术要求</w:t>
      </w:r>
    </w:p>
    <w:p w14:paraId="3DD41DA6"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—第8部分：银制餐用及装饰用器皿技术要求</w:t>
      </w:r>
    </w:p>
    <w:p w14:paraId="0D82318A" w14:textId="77777777" w:rsidR="00224289"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—第9部分：陶瓷刀的技术要求</w:t>
      </w:r>
    </w:p>
    <w:p w14:paraId="56B33281" w14:textId="77777777" w:rsidR="00224289" w:rsidRDefault="00000000">
      <w:pPr>
        <w:spacing w:line="360" w:lineRule="auto"/>
        <w:ind w:firstLineChars="200" w:firstLine="480"/>
        <w:jc w:val="left"/>
        <w:rPr>
          <w:rFonts w:ascii="黑体" w:eastAsia="黑体" w:hAnsi="宋体" w:hint="eastAsia"/>
          <w:kern w:val="0"/>
          <w:sz w:val="24"/>
        </w:rPr>
      </w:pPr>
      <w:r>
        <w:rPr>
          <w:rFonts w:ascii="宋体" w:eastAsia="宋体" w:hAnsi="宋体" w:hint="eastAsia"/>
          <w:sz w:val="24"/>
          <w:szCs w:val="24"/>
        </w:rPr>
        <w:t>附录A到附录C构成ISO 8442的规范性内容部分。</w:t>
      </w:r>
    </w:p>
    <w:p w14:paraId="33A5619F"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1）范围</w:t>
      </w:r>
    </w:p>
    <w:p w14:paraId="6A9ED3AC" w14:textId="77777777" w:rsidR="00224289" w:rsidRDefault="00000000">
      <w:pPr>
        <w:spacing w:before="60"/>
        <w:ind w:firstLineChars="200" w:firstLine="480"/>
        <w:rPr>
          <w:color w:val="000000"/>
          <w:sz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w:t>
      </w:r>
    </w:p>
    <w:p w14:paraId="6A2B4F30" w14:textId="77777777" w:rsidR="00224289" w:rsidRDefault="00000000">
      <w:pPr>
        <w:spacing w:before="60"/>
        <w:ind w:firstLineChars="200" w:firstLine="480"/>
        <w:rPr>
          <w:color w:val="000000"/>
          <w:sz w:val="24"/>
        </w:rPr>
      </w:pPr>
      <w:bookmarkStart w:id="0" w:name="OLE_LINK2"/>
      <w:r>
        <w:rPr>
          <w:rFonts w:hint="eastAsia"/>
          <w:color w:val="000000"/>
          <w:sz w:val="24"/>
        </w:rPr>
        <w:t>本文件规定了由银、其他贵金属及其合金制成的餐桌餐具（带不锈钢刀片的刀具、叉、匙、分肉套具、汤勺及其他同类制品）的材料和性能要求。</w:t>
      </w:r>
    </w:p>
    <w:bookmarkEnd w:id="0"/>
    <w:p w14:paraId="1A89DF3F" w14:textId="77777777" w:rsidR="00224289" w:rsidRDefault="00000000">
      <w:pPr>
        <w:spacing w:before="60"/>
        <w:ind w:firstLineChars="200" w:firstLine="480"/>
        <w:rPr>
          <w:color w:val="000000"/>
          <w:sz w:val="24"/>
        </w:rPr>
      </w:pPr>
      <w:r>
        <w:rPr>
          <w:rFonts w:hint="eastAsia"/>
          <w:color w:val="000000"/>
          <w:sz w:val="24"/>
        </w:rPr>
        <w:t>本文件不包含以下内容的要求：设计、尺寸、表面处理类型、刀片柔韧性等</w:t>
      </w:r>
      <w:r>
        <w:rPr>
          <w:rFonts w:hint="eastAsia"/>
          <w:color w:val="000000"/>
          <w:sz w:val="24"/>
        </w:rPr>
        <w:lastRenderedPageBreak/>
        <w:t>主观选择特性、其他可由消费者通过目视评估直接确认的特性。本文件未规定抽样检验规则，所提出的性能及材料要求适用于每一件生产的产品。</w:t>
      </w:r>
    </w:p>
    <w:p w14:paraId="36464290"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2）规范性引用文件</w:t>
      </w:r>
    </w:p>
    <w:p w14:paraId="40745D83" w14:textId="77777777" w:rsidR="00224289" w:rsidRDefault="00000000">
      <w:pPr>
        <w:spacing w:before="60"/>
        <w:ind w:firstLineChars="200" w:firstLine="480"/>
        <w:rPr>
          <w:color w:val="000000"/>
          <w:sz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部分：银、其他贵金属及其合金制成的餐桌餐具技术要求》。修改了规范性引用的国际标准，以等同采用的国家标准代替。</w:t>
      </w:r>
    </w:p>
    <w:p w14:paraId="4B344434" w14:textId="77777777" w:rsidR="00224289" w:rsidRDefault="00000000">
      <w:pPr>
        <w:ind w:firstLineChars="200" w:firstLine="480"/>
        <w:jc w:val="left"/>
        <w:rPr>
          <w:rFonts w:ascii="宋体" w:eastAsia="宋体" w:hAnsi="宋体" w:hint="eastAsia"/>
          <w:sz w:val="24"/>
          <w:szCs w:val="24"/>
        </w:rPr>
      </w:pPr>
      <w:r>
        <w:rPr>
          <w:rFonts w:ascii="宋体" w:eastAsia="宋体" w:hAnsi="宋体"/>
          <w:sz w:val="24"/>
          <w:szCs w:val="24"/>
        </w:rPr>
        <w:t xml:space="preserve">GB/T </w:t>
      </w:r>
      <w:r>
        <w:rPr>
          <w:rFonts w:ascii="宋体" w:eastAsia="宋体" w:hAnsi="宋体" w:hint="eastAsia"/>
          <w:sz w:val="24"/>
          <w:szCs w:val="24"/>
        </w:rPr>
        <w:t>15067.1-1994替代了ISO 4481:1997</w:t>
      </w:r>
    </w:p>
    <w:p w14:paraId="2F296206" w14:textId="77777777" w:rsidR="00224289" w:rsidRDefault="00000000">
      <w:pPr>
        <w:spacing w:before="41" w:line="183" w:lineRule="auto"/>
        <w:ind w:leftChars="200" w:left="420" w:right="80"/>
        <w:jc w:val="left"/>
        <w:rPr>
          <w:rFonts w:ascii="宋体" w:eastAsia="宋体" w:hAnsi="宋体" w:hint="eastAsia"/>
          <w:sz w:val="24"/>
          <w:szCs w:val="24"/>
        </w:rPr>
      </w:pPr>
      <w:r>
        <w:rPr>
          <w:rFonts w:ascii="宋体" w:eastAsia="宋体" w:hAnsi="宋体"/>
          <w:sz w:val="24"/>
          <w:szCs w:val="24"/>
        </w:rPr>
        <w:t>ISO 6508-1:2023</w:t>
      </w:r>
      <w:r>
        <w:rPr>
          <w:rFonts w:ascii="宋体" w:eastAsia="宋体" w:hAnsi="宋体" w:hint="eastAsia"/>
          <w:sz w:val="24"/>
          <w:szCs w:val="24"/>
        </w:rPr>
        <w:t>现行有效版，</w:t>
      </w:r>
      <w:r>
        <w:rPr>
          <w:rFonts w:ascii="宋体" w:eastAsia="宋体" w:hAnsi="宋体"/>
          <w:sz w:val="24"/>
          <w:szCs w:val="24"/>
        </w:rPr>
        <w:t>ISO 6508:</w:t>
      </w:r>
      <w:r>
        <w:rPr>
          <w:rFonts w:ascii="宋体" w:eastAsia="宋体" w:hAnsi="宋体" w:hint="eastAsia"/>
          <w:sz w:val="24"/>
          <w:szCs w:val="24"/>
        </w:rPr>
        <w:t>1986已经废止，经评估，新版标准试验原理不变，优化了参数，新增了表面洛氏试验以及不确定度章节，标准更加体系化，需要更新原引用文件。</w:t>
      </w:r>
    </w:p>
    <w:p w14:paraId="61A23F91" w14:textId="46CB795C" w:rsidR="00224289" w:rsidRDefault="00000000">
      <w:pPr>
        <w:spacing w:before="41" w:line="183" w:lineRule="auto"/>
        <w:ind w:leftChars="200" w:left="420" w:right="80"/>
        <w:jc w:val="left"/>
        <w:rPr>
          <w:rFonts w:asciiTheme="minorEastAsia" w:hAnsiTheme="minorEastAsia" w:hint="eastAsia"/>
          <w:sz w:val="24"/>
          <w:szCs w:val="24"/>
        </w:rPr>
      </w:pPr>
      <w:r>
        <w:rPr>
          <w:rFonts w:asciiTheme="minorEastAsia" w:hAnsiTheme="minorEastAsia" w:hint="eastAsia"/>
          <w:sz w:val="24"/>
          <w:szCs w:val="24"/>
        </w:rPr>
        <w:t>EN 10088-1:1995，此标准最新版本为</w:t>
      </w:r>
      <w:r w:rsidR="00206F92">
        <w:rPr>
          <w:rFonts w:asciiTheme="minorEastAsia" w:hAnsiTheme="minorEastAsia" w:hint="eastAsia"/>
          <w:sz w:val="24"/>
          <w:szCs w:val="24"/>
        </w:rPr>
        <w:t>EN 10088-1:2023</w:t>
      </w:r>
      <w:r>
        <w:rPr>
          <w:rFonts w:asciiTheme="minorEastAsia" w:hAnsiTheme="minorEastAsia" w:hint="eastAsia"/>
          <w:sz w:val="24"/>
          <w:szCs w:val="24"/>
        </w:rPr>
        <w:t xml:space="preserve">不锈钢  第1部分：不锈钢清单 </w:t>
      </w:r>
    </w:p>
    <w:p w14:paraId="286D9124" w14:textId="77777777" w:rsidR="00224289" w:rsidRDefault="00000000">
      <w:pPr>
        <w:spacing w:before="41" w:line="183" w:lineRule="auto"/>
        <w:ind w:leftChars="200" w:left="420" w:right="80"/>
        <w:jc w:val="left"/>
        <w:rPr>
          <w:rFonts w:ascii="宋体" w:eastAsia="宋体" w:hAnsi="宋体" w:hint="eastAsia"/>
          <w:sz w:val="24"/>
          <w:szCs w:val="24"/>
        </w:rPr>
      </w:pPr>
      <w:r>
        <w:rPr>
          <w:rFonts w:ascii="宋体" w:eastAsia="宋体" w:hAnsi="宋体" w:hint="eastAsia"/>
          <w:sz w:val="24"/>
          <w:szCs w:val="24"/>
        </w:rPr>
        <w:t>prEN 1904:1995，此标准没有正式发布，最新版本EN 1904:2000  贵金属-用于贵金属首饰合金的焊料</w:t>
      </w:r>
    </w:p>
    <w:p w14:paraId="0E65E866" w14:textId="77777777" w:rsidR="00224289" w:rsidRDefault="00224289">
      <w:pPr>
        <w:jc w:val="left"/>
        <w:rPr>
          <w:rFonts w:ascii="宋体" w:eastAsia="宋体" w:hAnsi="宋体" w:cs="宋体" w:hint="eastAsia"/>
          <w:color w:val="000000"/>
          <w:sz w:val="24"/>
        </w:rPr>
      </w:pPr>
    </w:p>
    <w:p w14:paraId="76914E1E" w14:textId="77777777" w:rsidR="00224289" w:rsidRDefault="00000000">
      <w:pPr>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3）定义</w:t>
      </w:r>
    </w:p>
    <w:p w14:paraId="3F6ED686" w14:textId="77777777" w:rsidR="00224289"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w:t>
      </w:r>
    </w:p>
    <w:p w14:paraId="1A28B5D0" w14:textId="77777777" w:rsidR="00224289" w:rsidRDefault="00000000">
      <w:pPr>
        <w:spacing w:line="360" w:lineRule="auto"/>
        <w:ind w:firstLineChars="200" w:firstLine="480"/>
        <w:jc w:val="left"/>
        <w:rPr>
          <w:color w:val="000000"/>
          <w:sz w:val="24"/>
        </w:rPr>
      </w:pPr>
      <w:r>
        <w:rPr>
          <w:rFonts w:hint="eastAsia"/>
          <w:color w:val="000000"/>
          <w:sz w:val="24"/>
        </w:rPr>
        <w:t xml:space="preserve">GB/T 15067.1-1994 </w:t>
      </w:r>
      <w:r>
        <w:rPr>
          <w:rFonts w:hint="eastAsia"/>
          <w:color w:val="000000"/>
          <w:sz w:val="24"/>
        </w:rPr>
        <w:t>《不锈钢餐具</w:t>
      </w:r>
      <w:r>
        <w:rPr>
          <w:rFonts w:hint="eastAsia"/>
          <w:color w:val="000000"/>
          <w:sz w:val="24"/>
        </w:rPr>
        <w:t xml:space="preserve"> </w:t>
      </w:r>
      <w:r>
        <w:rPr>
          <w:rFonts w:hint="eastAsia"/>
          <w:color w:val="000000"/>
          <w:sz w:val="24"/>
        </w:rPr>
        <w:t>术语》以及下列术语和定义适用于本文件。</w:t>
      </w:r>
    </w:p>
    <w:p w14:paraId="26D3ABF4"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3.1）钝刀</w:t>
      </w:r>
    </w:p>
    <w:p w14:paraId="21787CBE" w14:textId="77777777" w:rsidR="00224289" w:rsidRDefault="00000000">
      <w:pPr>
        <w:spacing w:line="360" w:lineRule="auto"/>
        <w:ind w:firstLineChars="200" w:firstLine="480"/>
        <w:jc w:val="left"/>
        <w:rPr>
          <w:rFonts w:ascii="Times New Roman" w:hAnsi="宋体" w:hint="eastAsia"/>
          <w:color w:val="000000"/>
        </w:rPr>
      </w:pPr>
      <w:r>
        <w:rPr>
          <w:rFonts w:ascii="宋体" w:eastAsia="宋体" w:hAnsi="宋体" w:cs="宋体" w:hint="eastAsia"/>
          <w:color w:val="000000"/>
          <w:sz w:val="24"/>
        </w:rPr>
        <w:t>起草小组讨论后，确定了钝刀的定义表述：用于切割软性食物未开刃的刀具</w:t>
      </w:r>
      <w:r>
        <w:rPr>
          <w:rFonts w:ascii="Times New Roman" w:hAnsi="宋体" w:hint="eastAsia"/>
          <w:color w:val="000000"/>
        </w:rPr>
        <w:t>。</w:t>
      </w:r>
    </w:p>
    <w:p w14:paraId="26565B58" w14:textId="77777777" w:rsidR="00224289" w:rsidRDefault="00000000">
      <w:pPr>
        <w:spacing w:line="360" w:lineRule="auto"/>
        <w:ind w:firstLineChars="200" w:firstLine="480"/>
        <w:jc w:val="left"/>
        <w:rPr>
          <w:rFonts w:ascii="Times New Roman" w:eastAsia="宋体" w:hAnsi="宋体" w:hint="eastAsia"/>
          <w:color w:val="000000"/>
        </w:rPr>
      </w:pPr>
      <w:r>
        <w:rPr>
          <w:rFonts w:asciiTheme="minorEastAsia" w:hAnsiTheme="minorEastAsia" w:hint="eastAsia"/>
          <w:sz w:val="24"/>
          <w:szCs w:val="24"/>
        </w:rPr>
        <w:t>“注”中刀的名称对照</w:t>
      </w:r>
      <w:r>
        <w:rPr>
          <w:rFonts w:ascii="宋体" w:eastAsia="宋体" w:hAnsi="宋体" w:hint="eastAsia"/>
          <w:sz w:val="24"/>
          <w:szCs w:val="24"/>
        </w:rPr>
        <w:t>GB/T 15067.1-1994  不锈钢餐具 术语，进行的翻译</w:t>
      </w:r>
    </w:p>
    <w:p w14:paraId="59FAFC09"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4）材料</w:t>
      </w:r>
    </w:p>
    <w:p w14:paraId="0CA3C089" w14:textId="77777777" w:rsidR="00224289"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w:t>
      </w:r>
    </w:p>
    <w:p w14:paraId="011E0464"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4.1）总则</w:t>
      </w:r>
    </w:p>
    <w:p w14:paraId="779B21C7"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餐桌餐具应由纯度不低于800‰的银、其他贵金属及其合金制成，成品需满足本文件所有性能要求，且不应危害健康或产生不良感官影响。</w:t>
      </w:r>
    </w:p>
    <w:p w14:paraId="156BCB01" w14:textId="77777777" w:rsidR="00224289" w:rsidRDefault="00000000">
      <w:pPr>
        <w:spacing w:line="360" w:lineRule="auto"/>
        <w:ind w:firstLineChars="200" w:firstLine="480"/>
        <w:jc w:val="left"/>
        <w:rPr>
          <w:rFonts w:eastAsia="宋体"/>
        </w:rPr>
      </w:pPr>
      <w:r>
        <w:rPr>
          <w:rFonts w:ascii="宋体" w:eastAsia="宋体" w:hAnsi="宋体" w:cs="宋体" w:hint="eastAsia"/>
          <w:color w:val="000000"/>
          <w:sz w:val="24"/>
        </w:rPr>
        <w:t>4.2）金属</w:t>
      </w:r>
    </w:p>
    <w:p w14:paraId="6357A02E"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4.2.1）镀银</w:t>
      </w:r>
    </w:p>
    <w:p w14:paraId="33A8F51B" w14:textId="77777777" w:rsidR="00224289" w:rsidRDefault="00000000">
      <w:pPr>
        <w:spacing w:line="360" w:lineRule="auto"/>
        <w:ind w:firstLineChars="200" w:firstLine="480"/>
        <w:jc w:val="left"/>
        <w:rPr>
          <w:rFonts w:ascii="宋体" w:eastAsia="宋体" w:hAnsi="宋体" w:cs="宋体" w:hint="eastAsia"/>
          <w:color w:val="000000"/>
          <w:sz w:val="24"/>
          <w:highlight w:val="yellow"/>
        </w:rPr>
      </w:pPr>
      <w:r>
        <w:rPr>
          <w:rFonts w:ascii="宋体" w:eastAsia="宋体" w:hAnsi="宋体" w:cs="宋体" w:hint="eastAsia"/>
          <w:color w:val="000000"/>
          <w:sz w:val="24"/>
        </w:rPr>
        <w:t>银制餐具部件可镀纯银层。</w:t>
      </w:r>
    </w:p>
    <w:p w14:paraId="73CFD1F7"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4.2.2）焊接</w:t>
      </w:r>
    </w:p>
    <w:p w14:paraId="06B6E3AD"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物品中的贵金属应按照EN 1904:2000 进行焊接。</w:t>
      </w:r>
    </w:p>
    <w:p w14:paraId="3149098A" w14:textId="77777777" w:rsidR="00224289"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lastRenderedPageBreak/>
        <w:t>将</w:t>
      </w:r>
      <w:r>
        <w:rPr>
          <w:rFonts w:hint="eastAsia"/>
          <w:color w:val="000000"/>
          <w:sz w:val="24"/>
        </w:rPr>
        <w:t>4.2.2</w:t>
      </w:r>
      <w:r>
        <w:rPr>
          <w:rFonts w:hint="eastAsia"/>
          <w:color w:val="000000"/>
          <w:sz w:val="24"/>
        </w:rPr>
        <w:t>）中</w:t>
      </w:r>
      <w:r>
        <w:rPr>
          <w:rFonts w:hint="eastAsia"/>
          <w:color w:val="000000"/>
          <w:sz w:val="24"/>
        </w:rPr>
        <w:t>prEN1904:1995</w:t>
      </w:r>
      <w:r>
        <w:rPr>
          <w:rFonts w:hint="eastAsia"/>
          <w:color w:val="000000"/>
          <w:sz w:val="24"/>
        </w:rPr>
        <w:t>替换成最新版本</w:t>
      </w:r>
      <w:r>
        <w:rPr>
          <w:rFonts w:hint="eastAsia"/>
          <w:color w:val="000000"/>
          <w:sz w:val="24"/>
        </w:rPr>
        <w:t>EN1904:2000</w:t>
      </w:r>
    </w:p>
    <w:p w14:paraId="59FFB49E" w14:textId="77777777" w:rsidR="00224289" w:rsidRDefault="00000000">
      <w:pPr>
        <w:spacing w:line="360" w:lineRule="auto"/>
        <w:ind w:firstLineChars="200" w:firstLine="480"/>
        <w:jc w:val="left"/>
        <w:rPr>
          <w:rFonts w:ascii="宋体" w:eastAsia="宋体" w:hAnsi="宋体" w:cs="宋体" w:hint="eastAsia"/>
          <w:color w:val="000000"/>
          <w:sz w:val="24"/>
        </w:rPr>
      </w:pPr>
      <w:bookmarkStart w:id="1" w:name="OLE_LINK4"/>
      <w:r>
        <w:rPr>
          <w:rFonts w:ascii="宋体" w:eastAsia="宋体" w:hAnsi="宋体" w:cs="宋体" w:hint="eastAsia"/>
          <w:color w:val="000000"/>
          <w:sz w:val="24"/>
        </w:rPr>
        <w:t>4.2.3）不锈钢</w:t>
      </w:r>
    </w:p>
    <w:p w14:paraId="41C10829" w14:textId="77777777" w:rsidR="00224289" w:rsidRDefault="00000000">
      <w:pPr>
        <w:pStyle w:val="af3"/>
        <w:numPr>
          <w:ilvl w:val="0"/>
          <w:numId w:val="0"/>
        </w:numPr>
        <w:ind w:left="420"/>
      </w:pPr>
      <w:r>
        <w:rPr>
          <w:rFonts w:hAnsi="宋体" w:cs="宋体" w:hint="eastAsia"/>
          <w:color w:val="000000"/>
          <w:kern w:val="2"/>
          <w:sz w:val="24"/>
          <w:szCs w:val="22"/>
        </w:rPr>
        <w:t>刀片及需满足特殊要求的部件（如分切刀具）应符合表1规定的不锈钢。</w:t>
      </w:r>
    </w:p>
    <w:p w14:paraId="2562E2EA" w14:textId="77777777" w:rsidR="00224289" w:rsidRDefault="00000000">
      <w:pPr>
        <w:spacing w:before="72" w:line="189" w:lineRule="auto"/>
        <w:jc w:val="center"/>
      </w:pPr>
      <w:r>
        <w:rPr>
          <w:rFonts w:ascii="宋体" w:hAnsi="宋体" w:cs="宋体"/>
          <w:b/>
          <w:bCs/>
          <w:szCs w:val="21"/>
        </w:rPr>
        <w:t>表 1</w:t>
      </w:r>
      <w:r>
        <w:rPr>
          <w:rFonts w:ascii="宋体" w:hAnsi="宋体" w:cs="宋体" w:hint="eastAsia"/>
          <w:b/>
          <w:bCs/>
          <w:szCs w:val="21"/>
        </w:rPr>
        <w:t xml:space="preserve"> </w:t>
      </w:r>
      <w:r>
        <w:rPr>
          <w:rFonts w:ascii="宋体" w:hAnsi="宋体" w:cs="宋体"/>
          <w:b/>
          <w:bCs/>
          <w:szCs w:val="21"/>
        </w:rPr>
        <w:t>餐桌餐具用不锈钢限</w:t>
      </w:r>
      <w:r>
        <w:rPr>
          <w:rFonts w:ascii="宋体" w:hAnsi="宋体" w:cs="宋体" w:hint="eastAsia"/>
          <w:b/>
          <w:bCs/>
          <w:szCs w:val="21"/>
        </w:rPr>
        <w:t>定</w:t>
      </w:r>
      <w:r>
        <w:rPr>
          <w:rFonts w:ascii="宋体" w:hAnsi="宋体" w:cs="宋体"/>
          <w:b/>
          <w:bCs/>
          <w:szCs w:val="21"/>
        </w:rPr>
        <w:t>要求</w:t>
      </w:r>
    </w:p>
    <w:tbl>
      <w:tblPr>
        <w:tblW w:w="92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32"/>
        <w:gridCol w:w="2288"/>
        <w:gridCol w:w="2307"/>
        <w:gridCol w:w="2323"/>
      </w:tblGrid>
      <w:tr w:rsidR="00224289" w14:paraId="3EC64CD3" w14:textId="77777777">
        <w:trPr>
          <w:trHeight w:val="273"/>
          <w:jc w:val="center"/>
        </w:trPr>
        <w:tc>
          <w:tcPr>
            <w:tcW w:w="2332" w:type="dxa"/>
          </w:tcPr>
          <w:p w14:paraId="5DA7F290" w14:textId="77777777" w:rsidR="00224289" w:rsidRDefault="00000000">
            <w:pPr>
              <w:spacing w:before="28" w:line="197" w:lineRule="auto"/>
              <w:ind w:left="105"/>
              <w:jc w:val="center"/>
              <w:rPr>
                <w:rFonts w:ascii="宋体" w:hAnsi="宋体" w:cs="宋体" w:hint="eastAsia"/>
                <w:szCs w:val="21"/>
              </w:rPr>
            </w:pPr>
            <w:r>
              <w:rPr>
                <w:rFonts w:ascii="宋体" w:hAnsi="宋体" w:cs="宋体" w:hint="eastAsia"/>
                <w:szCs w:val="21"/>
              </w:rPr>
              <w:t>用途</w:t>
            </w:r>
          </w:p>
        </w:tc>
        <w:tc>
          <w:tcPr>
            <w:tcW w:w="2288" w:type="dxa"/>
          </w:tcPr>
          <w:p w14:paraId="0F116A10" w14:textId="77777777" w:rsidR="00224289" w:rsidRDefault="00000000">
            <w:pPr>
              <w:spacing w:before="90" w:line="173" w:lineRule="exact"/>
              <w:ind w:left="106"/>
              <w:jc w:val="center"/>
              <w:rPr>
                <w:rFonts w:ascii="宋体" w:hAnsi="宋体" w:cs="宋体" w:hint="eastAsia"/>
                <w:szCs w:val="21"/>
              </w:rPr>
            </w:pPr>
            <w:r>
              <w:rPr>
                <w:rFonts w:ascii="宋体" w:hAnsi="宋体" w:cs="宋体" w:hint="eastAsia"/>
                <w:position w:val="-2"/>
                <w:szCs w:val="21"/>
              </w:rPr>
              <w:t>牌号</w:t>
            </w:r>
          </w:p>
        </w:tc>
        <w:tc>
          <w:tcPr>
            <w:tcW w:w="2307" w:type="dxa"/>
          </w:tcPr>
          <w:p w14:paraId="2A1EA2EF" w14:textId="77777777" w:rsidR="00224289" w:rsidRDefault="00000000">
            <w:pPr>
              <w:spacing w:before="55" w:line="174" w:lineRule="auto"/>
              <w:ind w:left="134"/>
              <w:jc w:val="center"/>
              <w:rPr>
                <w:rFonts w:ascii="宋体" w:hAnsi="宋体" w:cs="宋体" w:hint="eastAsia"/>
                <w:szCs w:val="21"/>
              </w:rPr>
            </w:pPr>
            <w:r>
              <w:rPr>
                <w:rFonts w:ascii="宋体" w:hAnsi="宋体" w:cs="宋体" w:hint="eastAsia"/>
                <w:szCs w:val="21"/>
              </w:rPr>
              <w:t>材料编号</w:t>
            </w:r>
          </w:p>
        </w:tc>
        <w:tc>
          <w:tcPr>
            <w:tcW w:w="2323" w:type="dxa"/>
          </w:tcPr>
          <w:p w14:paraId="745D6A5C" w14:textId="77777777" w:rsidR="00224289" w:rsidRDefault="00000000">
            <w:pPr>
              <w:spacing w:before="55" w:line="174" w:lineRule="auto"/>
              <w:ind w:left="97"/>
              <w:jc w:val="center"/>
              <w:rPr>
                <w:rFonts w:ascii="宋体" w:hAnsi="宋体" w:cs="宋体" w:hint="eastAsia"/>
                <w:szCs w:val="21"/>
              </w:rPr>
            </w:pPr>
            <w:r>
              <w:rPr>
                <w:rFonts w:ascii="宋体" w:hAnsi="宋体" w:cs="宋体" w:hint="eastAsia"/>
                <w:szCs w:val="21"/>
              </w:rPr>
              <w:t>组织结构</w:t>
            </w:r>
          </w:p>
        </w:tc>
      </w:tr>
      <w:tr w:rsidR="00224289" w14:paraId="2E415DF3" w14:textId="77777777">
        <w:trPr>
          <w:trHeight w:val="749"/>
          <w:jc w:val="center"/>
        </w:trPr>
        <w:tc>
          <w:tcPr>
            <w:tcW w:w="2332" w:type="dxa"/>
            <w:tcBorders>
              <w:bottom w:val="nil"/>
            </w:tcBorders>
            <w:vAlign w:val="center"/>
          </w:tcPr>
          <w:p w14:paraId="587E08CD" w14:textId="77777777" w:rsidR="00224289" w:rsidRDefault="00000000">
            <w:pPr>
              <w:spacing w:before="23" w:line="214" w:lineRule="auto"/>
              <w:ind w:left="105"/>
              <w:jc w:val="center"/>
              <w:rPr>
                <w:rFonts w:ascii="宋体" w:hAnsi="宋体" w:cs="宋体" w:hint="eastAsia"/>
                <w:szCs w:val="21"/>
              </w:rPr>
            </w:pPr>
            <w:r>
              <w:rPr>
                <w:rFonts w:ascii="宋体" w:hAnsi="宋体" w:cs="宋体"/>
                <w:szCs w:val="21"/>
              </w:rPr>
              <w:t>分切餐具</w:t>
            </w:r>
          </w:p>
        </w:tc>
        <w:tc>
          <w:tcPr>
            <w:tcW w:w="2288" w:type="dxa"/>
            <w:vAlign w:val="center"/>
          </w:tcPr>
          <w:p w14:paraId="76248B9E" w14:textId="77777777" w:rsidR="00224289" w:rsidRDefault="00000000">
            <w:pPr>
              <w:spacing w:before="86" w:line="181" w:lineRule="exact"/>
              <w:ind w:left="103"/>
              <w:jc w:val="center"/>
              <w:rPr>
                <w:rFonts w:ascii="宋体" w:eastAsia="宋体" w:hAnsi="宋体" w:cs="宋体" w:hint="eastAsia"/>
                <w:szCs w:val="21"/>
              </w:rPr>
            </w:pPr>
            <w:r>
              <w:rPr>
                <w:rFonts w:ascii="宋体" w:hAnsi="宋体" w:cs="宋体"/>
                <w:position w:val="-2"/>
                <w:szCs w:val="21"/>
              </w:rPr>
              <w:t>X6CrMo17-1</w:t>
            </w:r>
          </w:p>
        </w:tc>
        <w:tc>
          <w:tcPr>
            <w:tcW w:w="2307" w:type="dxa"/>
            <w:vAlign w:val="center"/>
          </w:tcPr>
          <w:p w14:paraId="730D22DB" w14:textId="77777777" w:rsidR="00224289" w:rsidRDefault="00000000">
            <w:pPr>
              <w:spacing w:before="86" w:line="181" w:lineRule="exact"/>
              <w:ind w:firstLineChars="100" w:firstLine="210"/>
              <w:jc w:val="center"/>
              <w:rPr>
                <w:rFonts w:ascii="宋体" w:hAnsi="宋体" w:cs="宋体" w:hint="eastAsia"/>
                <w:szCs w:val="21"/>
              </w:rPr>
            </w:pPr>
            <w:r>
              <w:rPr>
                <w:rFonts w:ascii="宋体" w:hAnsi="宋体" w:cs="宋体"/>
                <w:position w:val="-2"/>
                <w:szCs w:val="21"/>
              </w:rPr>
              <w:t>1.4113</w:t>
            </w:r>
          </w:p>
        </w:tc>
        <w:tc>
          <w:tcPr>
            <w:tcW w:w="2323" w:type="dxa"/>
            <w:tcBorders>
              <w:bottom w:val="single" w:sz="4" w:space="0" w:color="auto"/>
            </w:tcBorders>
            <w:vAlign w:val="center"/>
          </w:tcPr>
          <w:p w14:paraId="59FF3281" w14:textId="77777777" w:rsidR="00224289" w:rsidRDefault="00000000">
            <w:pPr>
              <w:spacing w:before="53" w:line="180" w:lineRule="auto"/>
              <w:jc w:val="center"/>
              <w:rPr>
                <w:rFonts w:ascii="宋体" w:hAnsi="宋体" w:cs="宋体" w:hint="eastAsia"/>
                <w:szCs w:val="21"/>
              </w:rPr>
            </w:pPr>
            <w:r>
              <w:rPr>
                <w:rFonts w:ascii="宋体" w:hAnsi="宋体" w:cs="宋体"/>
                <w:szCs w:val="21"/>
              </w:rPr>
              <w:t>铁素体</w:t>
            </w:r>
            <w:r>
              <w:rPr>
                <w:rFonts w:ascii="宋体" w:hAnsi="宋体" w:cs="宋体" w:hint="eastAsia"/>
                <w:szCs w:val="21"/>
              </w:rPr>
              <w:t>型</w:t>
            </w:r>
          </w:p>
        </w:tc>
      </w:tr>
      <w:tr w:rsidR="00224289" w14:paraId="774D8F18" w14:textId="77777777">
        <w:trPr>
          <w:trHeight w:val="288"/>
          <w:jc w:val="center"/>
        </w:trPr>
        <w:tc>
          <w:tcPr>
            <w:tcW w:w="2332" w:type="dxa"/>
          </w:tcPr>
          <w:p w14:paraId="1CBDFA03" w14:textId="77777777" w:rsidR="00224289" w:rsidRDefault="00000000">
            <w:pPr>
              <w:spacing w:before="67" w:line="177" w:lineRule="auto"/>
              <w:ind w:left="105"/>
              <w:jc w:val="center"/>
              <w:rPr>
                <w:rFonts w:ascii="宋体" w:hAnsi="宋体" w:cs="宋体" w:hint="eastAsia"/>
                <w:szCs w:val="21"/>
              </w:rPr>
            </w:pPr>
            <w:r>
              <w:rPr>
                <w:rFonts w:ascii="宋体" w:hAnsi="宋体" w:cs="宋体" w:hint="eastAsia"/>
                <w:szCs w:val="21"/>
              </w:rPr>
              <w:t>刀具刀片</w:t>
            </w:r>
          </w:p>
        </w:tc>
        <w:tc>
          <w:tcPr>
            <w:tcW w:w="2288" w:type="dxa"/>
            <w:tcBorders>
              <w:top w:val="single" w:sz="4" w:space="0" w:color="auto"/>
            </w:tcBorders>
            <w:vAlign w:val="bottom"/>
          </w:tcPr>
          <w:p w14:paraId="3F2D0A8C" w14:textId="77777777" w:rsidR="00224289" w:rsidRDefault="00000000">
            <w:pPr>
              <w:spacing w:before="72" w:line="157" w:lineRule="auto"/>
              <w:ind w:firstLineChars="100" w:firstLine="210"/>
              <w:jc w:val="center"/>
              <w:rPr>
                <w:rFonts w:ascii="宋体" w:eastAsia="宋体" w:hAnsi="宋体" w:cs="宋体" w:hint="eastAsia"/>
                <w:szCs w:val="21"/>
              </w:rPr>
            </w:pPr>
            <w:r>
              <w:rPr>
                <w:rFonts w:ascii="宋体" w:hAnsi="宋体" w:cs="宋体"/>
                <w:szCs w:val="21"/>
              </w:rPr>
              <w:t>X20Cr13</w:t>
            </w:r>
          </w:p>
        </w:tc>
        <w:tc>
          <w:tcPr>
            <w:tcW w:w="2307" w:type="dxa"/>
            <w:tcBorders>
              <w:top w:val="single" w:sz="4" w:space="0" w:color="auto"/>
            </w:tcBorders>
            <w:vAlign w:val="bottom"/>
          </w:tcPr>
          <w:p w14:paraId="3DFA854F" w14:textId="77777777" w:rsidR="00224289" w:rsidRDefault="00000000">
            <w:pPr>
              <w:spacing w:before="71" w:line="178" w:lineRule="exact"/>
              <w:ind w:firstLineChars="100" w:firstLine="210"/>
              <w:jc w:val="center"/>
              <w:rPr>
                <w:rFonts w:ascii="宋体" w:hAnsi="宋体" w:cs="宋体" w:hint="eastAsia"/>
                <w:szCs w:val="21"/>
              </w:rPr>
            </w:pPr>
            <w:r>
              <w:rPr>
                <w:rFonts w:ascii="宋体" w:hAnsi="宋体" w:cs="宋体"/>
                <w:position w:val="-2"/>
                <w:szCs w:val="21"/>
              </w:rPr>
              <w:t>1.4021</w:t>
            </w:r>
          </w:p>
        </w:tc>
        <w:tc>
          <w:tcPr>
            <w:tcW w:w="2323" w:type="dxa"/>
            <w:tcBorders>
              <w:top w:val="single" w:sz="4" w:space="0" w:color="auto"/>
            </w:tcBorders>
            <w:vAlign w:val="bottom"/>
          </w:tcPr>
          <w:p w14:paraId="4ED9097B" w14:textId="77777777" w:rsidR="00224289" w:rsidRDefault="00000000">
            <w:pPr>
              <w:spacing w:before="72" w:line="177" w:lineRule="auto"/>
              <w:jc w:val="center"/>
              <w:rPr>
                <w:rFonts w:ascii="宋体" w:hAnsi="宋体" w:cs="宋体" w:hint="eastAsia"/>
                <w:szCs w:val="21"/>
              </w:rPr>
            </w:pPr>
            <w:r>
              <w:rPr>
                <w:rFonts w:ascii="宋体" w:hAnsi="宋体" w:cs="宋体"/>
                <w:szCs w:val="21"/>
              </w:rPr>
              <w:t>马氏体</w:t>
            </w:r>
            <w:r>
              <w:rPr>
                <w:rFonts w:ascii="宋体" w:hAnsi="宋体" w:cs="宋体" w:hint="eastAsia"/>
                <w:szCs w:val="21"/>
              </w:rPr>
              <w:t>型</w:t>
            </w:r>
          </w:p>
        </w:tc>
      </w:tr>
      <w:tr w:rsidR="00224289" w14:paraId="03F548DE" w14:textId="77777777">
        <w:trPr>
          <w:trHeight w:val="283"/>
          <w:jc w:val="center"/>
        </w:trPr>
        <w:tc>
          <w:tcPr>
            <w:tcW w:w="9250" w:type="dxa"/>
            <w:gridSpan w:val="4"/>
          </w:tcPr>
          <w:p w14:paraId="75777CA2" w14:textId="7F407AA9" w:rsidR="00224289" w:rsidRDefault="00000000">
            <w:pPr>
              <w:spacing w:before="31" w:line="203" w:lineRule="auto"/>
              <w:ind w:left="95"/>
              <w:rPr>
                <w:rFonts w:ascii="宋体" w:hAnsi="宋体" w:cs="宋体" w:hint="eastAsia"/>
                <w:szCs w:val="21"/>
              </w:rPr>
            </w:pPr>
            <w:r>
              <w:rPr>
                <w:rFonts w:ascii="宋体" w:hAnsi="宋体" w:cs="宋体"/>
                <w:szCs w:val="21"/>
              </w:rPr>
              <w:t>化学成分应符合</w:t>
            </w:r>
            <w:r w:rsidR="00206F92">
              <w:rPr>
                <w:rFonts w:ascii="宋体" w:hAnsi="宋体" w:cs="宋体"/>
                <w:szCs w:val="21"/>
              </w:rPr>
              <w:t>EN 10088-1:2023</w:t>
            </w:r>
            <w:r>
              <w:rPr>
                <w:rFonts w:ascii="宋体" w:hAnsi="宋体" w:cs="宋体" w:hint="eastAsia"/>
                <w:szCs w:val="21"/>
              </w:rPr>
              <w:t>要求</w:t>
            </w:r>
          </w:p>
        </w:tc>
      </w:tr>
    </w:tbl>
    <w:bookmarkEnd w:id="1"/>
    <w:p w14:paraId="73F9236B" w14:textId="6D6A96A7" w:rsidR="00224289"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t>将</w:t>
      </w:r>
      <w:r>
        <w:rPr>
          <w:rFonts w:hint="eastAsia"/>
          <w:color w:val="000000"/>
          <w:sz w:val="24"/>
        </w:rPr>
        <w:t>4.2.3</w:t>
      </w:r>
      <w:r>
        <w:rPr>
          <w:rFonts w:hint="eastAsia"/>
          <w:color w:val="000000"/>
          <w:sz w:val="24"/>
        </w:rPr>
        <w:t>）表</w:t>
      </w:r>
      <w:r>
        <w:rPr>
          <w:rFonts w:hint="eastAsia"/>
          <w:color w:val="000000"/>
          <w:sz w:val="24"/>
        </w:rPr>
        <w:t>1</w:t>
      </w:r>
      <w:r>
        <w:rPr>
          <w:rFonts w:hint="eastAsia"/>
          <w:color w:val="000000"/>
          <w:sz w:val="24"/>
        </w:rPr>
        <w:t>中</w:t>
      </w:r>
      <w:r>
        <w:rPr>
          <w:rFonts w:hint="eastAsia"/>
          <w:color w:val="000000"/>
          <w:sz w:val="24"/>
        </w:rPr>
        <w:t>EN 10088-1:1995</w:t>
      </w:r>
      <w:r>
        <w:rPr>
          <w:rFonts w:hint="eastAsia"/>
          <w:color w:val="000000"/>
          <w:sz w:val="24"/>
        </w:rPr>
        <w:t>替换成最新版本</w:t>
      </w:r>
      <w:r w:rsidR="00206F92">
        <w:rPr>
          <w:rFonts w:hint="eastAsia"/>
          <w:color w:val="000000"/>
          <w:sz w:val="24"/>
        </w:rPr>
        <w:t>EN 10088-1:2023</w:t>
      </w:r>
    </w:p>
    <w:p w14:paraId="37D0B79B"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4.3）非金属</w:t>
      </w:r>
    </w:p>
    <w:p w14:paraId="5D209956"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餐具的非金属部件（如玻璃、陶瓷、塑料等）应确保成品符合4.1相关性能要求。</w:t>
      </w:r>
    </w:p>
    <w:p w14:paraId="46A764E3" w14:textId="77777777" w:rsidR="00224289" w:rsidRDefault="00000000">
      <w:pPr>
        <w:spacing w:line="360" w:lineRule="auto"/>
        <w:ind w:firstLineChars="200" w:firstLine="480"/>
        <w:jc w:val="left"/>
        <w:rPr>
          <w:rFonts w:ascii="宋体" w:eastAsia="宋体" w:hAnsi="宋体" w:cs="宋体" w:hint="eastAsia"/>
          <w:color w:val="000000"/>
          <w:sz w:val="24"/>
          <w:highlight w:val="yellow"/>
        </w:rPr>
      </w:pPr>
      <w:r>
        <w:rPr>
          <w:rFonts w:ascii="宋体" w:eastAsia="宋体" w:hAnsi="宋体" w:cs="宋体" w:hint="eastAsia"/>
          <w:color w:val="000000"/>
          <w:sz w:val="24"/>
        </w:rPr>
        <w:t>5）结构</w:t>
      </w:r>
    </w:p>
    <w:p w14:paraId="1ED640D8" w14:textId="77777777" w:rsidR="00224289" w:rsidRDefault="00000000">
      <w:pPr>
        <w:spacing w:line="360" w:lineRule="auto"/>
        <w:ind w:firstLineChars="200" w:firstLine="480"/>
        <w:jc w:val="left"/>
        <w:rPr>
          <w:rFonts w:ascii="宋体" w:hAnsi="宋体" w:cs="宋体" w:hint="eastAsia"/>
          <w:color w:val="000000"/>
          <w:sz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w:t>
      </w:r>
    </w:p>
    <w:p w14:paraId="1C8252EC" w14:textId="77777777" w:rsidR="00224289" w:rsidRDefault="00000000">
      <w:pPr>
        <w:pStyle w:val="a0"/>
        <w:numPr>
          <w:ilvl w:val="1"/>
          <w:numId w:val="0"/>
        </w:numPr>
        <w:spacing w:before="156" w:after="156"/>
        <w:ind w:firstLineChars="200"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w:t>
      </w:r>
      <w:r>
        <w:rPr>
          <w:rFonts w:asciiTheme="minorHAnsi" w:eastAsiaTheme="minorEastAsia" w:hAnsiTheme="minorHAnsi" w:cstheme="minorBidi" w:hint="eastAsia"/>
          <w:color w:val="000000"/>
          <w:kern w:val="2"/>
          <w:sz w:val="24"/>
          <w:szCs w:val="22"/>
        </w:rPr>
        <w:t>）</w:t>
      </w:r>
      <w:bookmarkStart w:id="2" w:name="_Hlk193917298"/>
      <w:r>
        <w:rPr>
          <w:rFonts w:asciiTheme="minorHAnsi" w:eastAsiaTheme="minorEastAsia" w:hAnsiTheme="minorHAnsi" w:cstheme="minorBidi" w:hint="eastAsia"/>
          <w:color w:val="000000"/>
          <w:kern w:val="2"/>
          <w:sz w:val="24"/>
          <w:szCs w:val="22"/>
        </w:rPr>
        <w:t>通用要求及应避免的缺陷</w:t>
      </w:r>
    </w:p>
    <w:p w14:paraId="4EB3E0E7" w14:textId="77777777" w:rsidR="00224289" w:rsidRDefault="00000000">
      <w:pPr>
        <w:pStyle w:val="a2"/>
        <w:numPr>
          <w:ilvl w:val="3"/>
          <w:numId w:val="0"/>
        </w:numPr>
        <w:spacing w:before="156" w:after="156"/>
        <w:ind w:firstLineChars="200"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5.1.1</w:t>
      </w:r>
      <w:r>
        <w:rPr>
          <w:rFonts w:asciiTheme="minorHAnsi" w:eastAsiaTheme="minorEastAsia" w:hAnsiTheme="minorHAnsi" w:cstheme="minorBidi" w:hint="eastAsia"/>
          <w:color w:val="000000"/>
          <w:kern w:val="2"/>
          <w:sz w:val="24"/>
          <w:szCs w:val="22"/>
        </w:rPr>
        <w:t>）从安全、卫生、外观品质方面考虑，餐具所有表面应无裂纹，麻坑和其他缺陷。</w:t>
      </w:r>
    </w:p>
    <w:p w14:paraId="65C7EE75" w14:textId="77777777" w:rsidR="00224289" w:rsidRDefault="00000000">
      <w:pPr>
        <w:widowControl/>
        <w:ind w:firstLineChars="200" w:firstLine="480"/>
        <w:jc w:val="left"/>
        <w:rPr>
          <w:color w:val="000000"/>
          <w:sz w:val="24"/>
        </w:rPr>
      </w:pPr>
      <w:r>
        <w:rPr>
          <w:rFonts w:hint="eastAsia"/>
          <w:color w:val="000000"/>
          <w:sz w:val="24"/>
        </w:rPr>
        <w:t>5.1.2</w:t>
      </w:r>
      <w:r>
        <w:rPr>
          <w:rFonts w:hint="eastAsia"/>
          <w:color w:val="000000"/>
          <w:sz w:val="24"/>
        </w:rPr>
        <w:t>）除特殊设计外，一般所有餐具应平直对称。</w:t>
      </w:r>
    </w:p>
    <w:p w14:paraId="4213F7F6" w14:textId="77777777" w:rsidR="00224289" w:rsidRDefault="00000000">
      <w:pPr>
        <w:pStyle w:val="a2"/>
        <w:numPr>
          <w:ilvl w:val="3"/>
          <w:numId w:val="0"/>
        </w:numPr>
        <w:spacing w:before="156" w:after="156"/>
        <w:ind w:firstLineChars="200"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5.1.3</w:t>
      </w:r>
      <w:r>
        <w:rPr>
          <w:rFonts w:asciiTheme="minorHAnsi" w:eastAsiaTheme="minorEastAsia" w:hAnsiTheme="minorHAnsi" w:cstheme="minorBidi" w:hint="eastAsia"/>
          <w:color w:val="000000"/>
          <w:kern w:val="2"/>
          <w:sz w:val="24"/>
          <w:szCs w:val="22"/>
        </w:rPr>
        <w:t>）同一批次的餐具，形状和尺寸不应有变化。</w:t>
      </w:r>
    </w:p>
    <w:p w14:paraId="131C8311" w14:textId="77777777" w:rsidR="00224289" w:rsidRDefault="00000000">
      <w:pPr>
        <w:pStyle w:val="a2"/>
        <w:numPr>
          <w:ilvl w:val="3"/>
          <w:numId w:val="0"/>
        </w:numPr>
        <w:spacing w:before="156" w:after="156"/>
        <w:ind w:firstLineChars="200"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5.1.4</w:t>
      </w:r>
      <w:r>
        <w:rPr>
          <w:rFonts w:asciiTheme="minorHAnsi" w:eastAsiaTheme="minorEastAsia" w:hAnsiTheme="minorHAnsi" w:cstheme="minorBidi" w:hint="eastAsia"/>
          <w:color w:val="000000"/>
          <w:kern w:val="2"/>
          <w:sz w:val="24"/>
          <w:szCs w:val="22"/>
        </w:rPr>
        <w:t>）餐具所有可接触的边缘（包括匙、叉、汤勺和叉尖齿的内侧边），都应光滑无毛刺。</w:t>
      </w:r>
    </w:p>
    <w:p w14:paraId="47DCEFD4" w14:textId="77777777" w:rsidR="00224289" w:rsidRDefault="00000000">
      <w:pPr>
        <w:pStyle w:val="af0"/>
        <w:ind w:firstLine="480"/>
      </w:pPr>
      <w:r>
        <w:rPr>
          <w:rFonts w:asciiTheme="minorEastAsia" w:hAnsiTheme="minorEastAsia" w:hint="eastAsia"/>
          <w:sz w:val="24"/>
          <w:szCs w:val="24"/>
        </w:rPr>
        <w:t>其中“shall be free from burrs and the roughness of blanked edges shall have been removed by a suitable operation”译成“应光滑无毛刺”</w:t>
      </w:r>
    </w:p>
    <w:p w14:paraId="01E96AE4" w14:textId="77777777" w:rsidR="00224289" w:rsidRDefault="00000000">
      <w:pPr>
        <w:pStyle w:val="a2"/>
        <w:numPr>
          <w:ilvl w:val="3"/>
          <w:numId w:val="0"/>
        </w:numPr>
        <w:spacing w:before="156" w:after="156"/>
        <w:ind w:firstLineChars="200"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5.1.5</w:t>
      </w:r>
      <w:r>
        <w:rPr>
          <w:rFonts w:asciiTheme="minorHAnsi" w:eastAsiaTheme="minorEastAsia" w:hAnsiTheme="minorHAnsi" w:cstheme="minorBidi" w:hint="eastAsia"/>
          <w:color w:val="000000"/>
          <w:kern w:val="2"/>
          <w:sz w:val="24"/>
          <w:szCs w:val="22"/>
        </w:rPr>
        <w:t>）餐刀放在餐桌支架上时，应保持平衡，如没有餐刀支架，则用手柄和刀刃连接处作为支点，手柄端应比刀刃端重。</w:t>
      </w:r>
    </w:p>
    <w:p w14:paraId="72B65C41" w14:textId="77777777" w:rsidR="00224289" w:rsidRDefault="00000000">
      <w:pPr>
        <w:pStyle w:val="af0"/>
        <w:ind w:firstLine="480"/>
        <w:rPr>
          <w:rFonts w:asciiTheme="minorHAnsi" w:eastAsiaTheme="minorEastAsia" w:hAnsiTheme="minorHAnsi" w:cstheme="minorBidi"/>
          <w:color w:val="000000"/>
          <w:kern w:val="2"/>
          <w:sz w:val="24"/>
          <w:szCs w:val="22"/>
        </w:rPr>
      </w:pPr>
      <w:r>
        <w:rPr>
          <w:rFonts w:asciiTheme="minorHAnsi" w:eastAsiaTheme="minorEastAsia" w:hAnsiTheme="minorHAnsi" w:cstheme="minorBidi" w:hint="eastAsia"/>
          <w:color w:val="000000"/>
          <w:kern w:val="2"/>
          <w:sz w:val="24"/>
          <w:szCs w:val="22"/>
        </w:rPr>
        <w:t>5.1.6</w:t>
      </w:r>
      <w:r>
        <w:rPr>
          <w:rFonts w:asciiTheme="minorHAnsi" w:eastAsiaTheme="minorEastAsia" w:hAnsiTheme="minorHAnsi" w:cstheme="minorBidi" w:hint="eastAsia"/>
          <w:color w:val="000000"/>
          <w:kern w:val="2"/>
          <w:sz w:val="24"/>
          <w:szCs w:val="22"/>
        </w:rPr>
        <w:t>）</w:t>
      </w:r>
      <w:r>
        <w:rPr>
          <w:rFonts w:asciiTheme="minorHAnsi" w:eastAsiaTheme="minorEastAsia" w:hAnsiTheme="minorHAnsi" w:cstheme="minorBidi" w:hint="eastAsia"/>
          <w:color w:val="000000"/>
          <w:kern w:val="2"/>
          <w:sz w:val="24"/>
          <w:szCs w:val="22"/>
        </w:rPr>
        <w:t>5.1.1</w:t>
      </w:r>
      <w:r>
        <w:rPr>
          <w:rFonts w:asciiTheme="minorHAnsi" w:eastAsiaTheme="minorEastAsia" w:hAnsiTheme="minorHAnsi" w:cstheme="minorBidi" w:hint="eastAsia"/>
          <w:color w:val="000000"/>
          <w:kern w:val="2"/>
          <w:sz w:val="24"/>
          <w:szCs w:val="22"/>
        </w:rPr>
        <w:t>～</w:t>
      </w:r>
      <w:r>
        <w:rPr>
          <w:rFonts w:asciiTheme="minorHAnsi" w:eastAsiaTheme="minorEastAsia" w:hAnsiTheme="minorHAnsi" w:cstheme="minorBidi" w:hint="eastAsia"/>
          <w:color w:val="000000"/>
          <w:kern w:val="2"/>
          <w:sz w:val="24"/>
          <w:szCs w:val="22"/>
        </w:rPr>
        <w:t>5.1.5</w:t>
      </w:r>
      <w:r>
        <w:rPr>
          <w:rFonts w:asciiTheme="minorHAnsi" w:eastAsiaTheme="minorEastAsia" w:hAnsiTheme="minorHAnsi" w:cstheme="minorBidi" w:hint="eastAsia"/>
          <w:color w:val="000000"/>
          <w:kern w:val="2"/>
          <w:sz w:val="24"/>
          <w:szCs w:val="22"/>
        </w:rPr>
        <w:t>条款要求，应采用触摸和使用正常矫正视力目测检查。</w:t>
      </w:r>
      <w:bookmarkEnd w:id="2"/>
    </w:p>
    <w:p w14:paraId="58FE28FE"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5.2）空心手柄</w:t>
      </w:r>
    </w:p>
    <w:p w14:paraId="2977811A" w14:textId="77777777" w:rsidR="00224289" w:rsidRDefault="00000000">
      <w:pPr>
        <w:spacing w:line="360" w:lineRule="auto"/>
        <w:ind w:firstLineChars="200" w:firstLine="480"/>
        <w:jc w:val="left"/>
        <w:rPr>
          <w:color w:val="000000"/>
          <w:sz w:val="24"/>
        </w:rPr>
      </w:pPr>
      <w:r>
        <w:rPr>
          <w:rFonts w:hint="eastAsia"/>
          <w:color w:val="000000"/>
          <w:sz w:val="24"/>
        </w:rPr>
        <w:t>空心手柄及其连接处不应渗水。</w:t>
      </w:r>
    </w:p>
    <w:p w14:paraId="68A07A57" w14:textId="77777777" w:rsidR="00224289" w:rsidRDefault="00000000">
      <w:pPr>
        <w:spacing w:line="360" w:lineRule="auto"/>
        <w:ind w:left="420"/>
        <w:jc w:val="left"/>
        <w:rPr>
          <w:color w:val="000000"/>
          <w:sz w:val="24"/>
        </w:rPr>
      </w:pPr>
      <w:r>
        <w:rPr>
          <w:rFonts w:asciiTheme="minorEastAsia" w:hAnsiTheme="minorEastAsia" w:hint="eastAsia"/>
          <w:sz w:val="24"/>
          <w:szCs w:val="24"/>
        </w:rPr>
        <w:t>参考标准GB/T 15067.2不锈钢餐具中表述。</w:t>
      </w:r>
    </w:p>
    <w:p w14:paraId="6F8248C6"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5.3）刃口</w:t>
      </w:r>
    </w:p>
    <w:p w14:paraId="742EC6B8" w14:textId="77777777" w:rsidR="00224289" w:rsidRDefault="00000000">
      <w:pPr>
        <w:spacing w:before="69"/>
        <w:ind w:right="478"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lastRenderedPageBreak/>
        <w:t>锋利的餐刀的刃口应呈扇形或锯齿形，或磨成夹角不应大于 60°的刃口。</w:t>
      </w:r>
    </w:p>
    <w:p w14:paraId="418A652C" w14:textId="77777777" w:rsidR="00224289" w:rsidRDefault="00000000">
      <w:pPr>
        <w:ind w:firstLineChars="200" w:firstLine="480"/>
        <w:jc w:val="left"/>
        <w:rPr>
          <w:rFonts w:ascii="宋体" w:eastAsia="宋体" w:hAnsi="宋体" w:cs="Arial" w:hint="eastAsia"/>
          <w:kern w:val="0"/>
          <w:sz w:val="24"/>
          <w:szCs w:val="24"/>
        </w:rPr>
      </w:pPr>
      <w:r>
        <w:rPr>
          <w:rFonts w:ascii="宋体" w:eastAsia="宋体" w:hAnsi="宋体" w:cs="Arial" w:hint="eastAsia"/>
          <w:kern w:val="0"/>
          <w:sz w:val="24"/>
          <w:szCs w:val="24"/>
        </w:rPr>
        <w:t>切肉刀的刃口夹角不应大于 40°，刃口厚度不应超过 0.46mm。</w:t>
      </w:r>
    </w:p>
    <w:p w14:paraId="75582B36" w14:textId="77777777" w:rsidR="00224289" w:rsidRDefault="00000000">
      <w:pPr>
        <w:ind w:firstLineChars="200" w:firstLine="480"/>
        <w:jc w:val="left"/>
        <w:rPr>
          <w:rFonts w:ascii="宋体" w:eastAsia="宋体" w:hAnsi="宋体" w:cs="Arial" w:hint="eastAsia"/>
          <w:kern w:val="0"/>
          <w:sz w:val="24"/>
          <w:szCs w:val="24"/>
        </w:rPr>
      </w:pPr>
      <w:r>
        <w:rPr>
          <w:rFonts w:asciiTheme="minorEastAsia" w:hAnsiTheme="minorEastAsia" w:hint="eastAsia"/>
          <w:sz w:val="24"/>
          <w:szCs w:val="24"/>
        </w:rPr>
        <w:t>参考标准GB/T 30769水果刀中表述。其中“Knife edges”译成“刃口”</w:t>
      </w:r>
    </w:p>
    <w:p w14:paraId="527EBBD7" w14:textId="77777777" w:rsidR="00224289" w:rsidRDefault="00000000">
      <w:pPr>
        <w:ind w:firstLineChars="200" w:firstLine="480"/>
        <w:jc w:val="left"/>
        <w:rPr>
          <w:rFonts w:ascii="宋体" w:eastAsia="宋体" w:hAnsi="宋体" w:cs="Arial" w:hint="eastAsia"/>
          <w:kern w:val="0"/>
          <w:sz w:val="24"/>
          <w:szCs w:val="24"/>
        </w:rPr>
      </w:pPr>
      <w:r>
        <w:rPr>
          <w:rFonts w:ascii="宋体" w:eastAsia="宋体" w:hAnsi="宋体" w:cs="Arial" w:hint="eastAsia"/>
          <w:kern w:val="0"/>
          <w:sz w:val="24"/>
          <w:szCs w:val="24"/>
        </w:rPr>
        <w:t>6）</w:t>
      </w:r>
      <w:bookmarkStart w:id="3" w:name="_Toc23183"/>
      <w:r>
        <w:rPr>
          <w:rFonts w:ascii="宋体" w:eastAsia="宋体" w:hAnsi="宋体" w:cs="Arial" w:hint="eastAsia"/>
          <w:kern w:val="0"/>
          <w:sz w:val="24"/>
          <w:szCs w:val="24"/>
        </w:rPr>
        <w:t>贵金属镀层</w:t>
      </w:r>
      <w:bookmarkEnd w:id="3"/>
    </w:p>
    <w:p w14:paraId="62F8FF72" w14:textId="77777777" w:rsidR="00224289" w:rsidRDefault="00000000">
      <w:pPr>
        <w:ind w:firstLineChars="200" w:firstLine="480"/>
        <w:jc w:val="left"/>
        <w:rPr>
          <w:rFonts w:ascii="宋体" w:hAnsi="宋体" w:cs="Arial" w:hint="eastAsia"/>
          <w:kern w:val="0"/>
          <w:sz w:val="24"/>
          <w:szCs w:val="24"/>
        </w:rPr>
      </w:pPr>
      <w:r>
        <w:rPr>
          <w:rFonts w:hint="eastAsia"/>
          <w:color w:val="000000"/>
          <w:sz w:val="24"/>
        </w:rPr>
        <w:t>等同采用</w:t>
      </w:r>
      <w:r>
        <w:rPr>
          <w:rFonts w:hint="eastAsia"/>
          <w:color w:val="000000"/>
          <w:sz w:val="24"/>
        </w:rPr>
        <w:t>ISO 8442-7</w:t>
      </w:r>
      <w:r>
        <w:rPr>
          <w:rFonts w:hint="eastAsia"/>
          <w:color w:val="000000"/>
          <w:sz w:val="24"/>
        </w:rPr>
        <w:t>：</w:t>
      </w:r>
      <w:r>
        <w:rPr>
          <w:rFonts w:hint="eastAsia"/>
          <w:color w:val="000000"/>
          <w:sz w:val="24"/>
        </w:rPr>
        <w:t>2000</w:t>
      </w:r>
      <w:r>
        <w:rPr>
          <w:rFonts w:hint="eastAsia"/>
          <w:color w:val="000000"/>
          <w:sz w:val="24"/>
        </w:rPr>
        <w:t>《接触食物的制品及材料</w:t>
      </w:r>
      <w:r>
        <w:rPr>
          <w:rFonts w:hint="eastAsia"/>
          <w:color w:val="000000"/>
          <w:sz w:val="24"/>
        </w:rPr>
        <w:t xml:space="preserve"> </w:t>
      </w:r>
      <w:r>
        <w:rPr>
          <w:rFonts w:hint="eastAsia"/>
          <w:color w:val="000000"/>
          <w:sz w:val="24"/>
        </w:rPr>
        <w:t>餐具和餐桌用凹形器具</w:t>
      </w:r>
      <w:r>
        <w:rPr>
          <w:rFonts w:hint="eastAsia"/>
          <w:color w:val="000000"/>
          <w:sz w:val="24"/>
        </w:rPr>
        <w:t xml:space="preserve"> </w:t>
      </w:r>
      <w:r>
        <w:rPr>
          <w:rFonts w:hint="eastAsia"/>
          <w:color w:val="000000"/>
          <w:sz w:val="24"/>
        </w:rPr>
        <w:t>第</w:t>
      </w:r>
      <w:r>
        <w:rPr>
          <w:rFonts w:hint="eastAsia"/>
          <w:color w:val="000000"/>
          <w:sz w:val="24"/>
        </w:rPr>
        <w:t>7</w:t>
      </w:r>
      <w:r>
        <w:rPr>
          <w:rFonts w:hint="eastAsia"/>
          <w:color w:val="000000"/>
          <w:sz w:val="24"/>
        </w:rPr>
        <w:t>部分：银、其他贵金属及其合金制成的餐桌餐具技术要求》。</w:t>
      </w:r>
    </w:p>
    <w:p w14:paraId="056C982D"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6.1）</w:t>
      </w:r>
      <w:bookmarkStart w:id="4" w:name="_Hlk193917491"/>
      <w:bookmarkStart w:id="5" w:name="OLE_LINK3"/>
      <w:r>
        <w:rPr>
          <w:rFonts w:ascii="宋体" w:eastAsia="宋体" w:hAnsi="宋体" w:cs="Arial" w:hint="eastAsia"/>
          <w:sz w:val="24"/>
          <w:szCs w:val="24"/>
        </w:rPr>
        <w:t>硬质镀金层的硬度</w:t>
      </w:r>
    </w:p>
    <w:p w14:paraId="3216AF12"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硬质镀金层应至少含有0.2%的钴、镍、铁或任何其他提高硬度的元素。</w:t>
      </w:r>
    </w:p>
    <w:p w14:paraId="2B470C46"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6.2）贵金属镀层的附着力</w:t>
      </w:r>
      <w:bookmarkEnd w:id="4"/>
      <w:bookmarkEnd w:id="5"/>
    </w:p>
    <w:p w14:paraId="5FAE9EE3"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当按照附录A进行测试时，镀层应无剥落、起泡或起皮的迹象。</w:t>
      </w:r>
    </w:p>
    <w:p w14:paraId="491252EA"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6.3）贵金属镀层的纯度</w:t>
      </w:r>
    </w:p>
    <w:p w14:paraId="5F03BCCA"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highlight w:val="yellow"/>
        </w:rPr>
      </w:pPr>
      <w:r>
        <w:rPr>
          <w:rFonts w:ascii="宋体" w:eastAsia="宋体" w:hAnsi="宋体" w:cs="Arial" w:hint="eastAsia"/>
          <w:sz w:val="24"/>
          <w:szCs w:val="24"/>
        </w:rPr>
        <w:t>贵金属镀层的纯度不应低于985‰。</w:t>
      </w:r>
    </w:p>
    <w:p w14:paraId="2D6E6CCC"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w:t>
      </w:r>
      <w:bookmarkStart w:id="6" w:name="_Toc8080"/>
      <w:r>
        <w:rPr>
          <w:rFonts w:ascii="宋体" w:eastAsia="宋体" w:hAnsi="宋体" w:cs="Arial" w:hint="eastAsia"/>
          <w:sz w:val="24"/>
          <w:szCs w:val="24"/>
        </w:rPr>
        <w:t>性能</w:t>
      </w:r>
      <w:bookmarkEnd w:id="6"/>
    </w:p>
    <w:p w14:paraId="005098AB" w14:textId="77777777" w:rsidR="00224289" w:rsidRDefault="00000000">
      <w:pPr>
        <w:pStyle w:val="af0"/>
        <w:ind w:firstLine="480"/>
      </w:pPr>
      <w:r>
        <w:rPr>
          <w:rFonts w:hint="eastAsia"/>
          <w:color w:val="000000"/>
          <w:sz w:val="24"/>
        </w:rPr>
        <w:t>等同采用ISO 8442-7：2000《接触食物的制品及材料 餐具和餐桌用凹形器具 第7部分：银、其他贵金属及其合金制成的餐桌餐具技术要求》。</w:t>
      </w:r>
    </w:p>
    <w:p w14:paraId="2EFD8155"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7.1）耐腐蚀性</w:t>
      </w:r>
    </w:p>
    <w:p w14:paraId="4E576FF9"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按附录B方法进行试验时，餐具不锈钢部分的表面应符合a）至c）的要求：</w:t>
      </w:r>
    </w:p>
    <w:p w14:paraId="0B6F805F"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a）无横向裂纹，无长度超过1.5mm的纵向裂纹；</w:t>
      </w:r>
    </w:p>
    <w:p w14:paraId="4F9C78FA"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b）手柄上，直径大于0.4mm（0.126mm2）的麻坑或斑点不应超过3个，其他处直径大于0.4mm（0.126mm2）的麻坑或斑点也不应超过3个；</w:t>
      </w:r>
    </w:p>
    <w:p w14:paraId="40D9FF10"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c）任何部位均不应出现直径大于0.75mm(0.442mm2)的麻坑或斑点。</w:t>
      </w:r>
    </w:p>
    <w:p w14:paraId="061AE667" w14:textId="77777777" w:rsidR="00224289" w:rsidRDefault="00000000">
      <w:pPr>
        <w:pStyle w:val="af5"/>
        <w:spacing w:line="360" w:lineRule="auto"/>
        <w:ind w:firstLine="480"/>
        <w:jc w:val="left"/>
      </w:pPr>
      <w:r>
        <w:rPr>
          <w:rFonts w:ascii="Times New Roman" w:eastAsia="宋体" w:hint="eastAsia"/>
          <w:sz w:val="24"/>
          <w:szCs w:val="24"/>
        </w:rPr>
        <w:t>7.1</w:t>
      </w:r>
      <w:r>
        <w:rPr>
          <w:rFonts w:ascii="Times New Roman" w:eastAsia="宋体" w:hint="eastAsia"/>
          <w:sz w:val="24"/>
          <w:szCs w:val="24"/>
        </w:rPr>
        <w:t>条款参照</w:t>
      </w:r>
      <w:r>
        <w:rPr>
          <w:rFonts w:ascii="Times New Roman" w:eastAsia="宋体" w:hint="eastAsia"/>
          <w:sz w:val="24"/>
          <w:szCs w:val="24"/>
        </w:rPr>
        <w:t>GB/T 15067.2</w:t>
      </w:r>
      <w:r>
        <w:rPr>
          <w:rFonts w:ascii="Times New Roman" w:eastAsia="宋体" w:hint="eastAsia"/>
          <w:sz w:val="24"/>
          <w:szCs w:val="24"/>
        </w:rPr>
        <w:t>中表述。</w:t>
      </w:r>
    </w:p>
    <w:p w14:paraId="5105ABDF"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7.2）强度</w:t>
      </w:r>
    </w:p>
    <w:p w14:paraId="619F7B87"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7.2.1）刀片为马氏体不锈钢的刀具</w:t>
      </w:r>
    </w:p>
    <w:p w14:paraId="3E52CB00"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按附录C方法进行试验时，刀具不应开裂或断裂，也不应产生超过3°±0.5°的永久变形。且手柄与刀片连接处不应松动。</w:t>
      </w:r>
    </w:p>
    <w:p w14:paraId="09429A7E"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7.2.2）匙、叉、汤勺和钝刀</w:t>
      </w:r>
    </w:p>
    <w:p w14:paraId="5B2D7EEE"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餐具按下列方法试验时，不应有大于1mm的永久变形；将餐具放置在水平面上，手柄最高点朝上。按长度每厘米施加5.5N的力或80N±10N的力（取较小值），持续10s（匙见图l）。在施力的过程中，手柄的支撑点（图1中的A点）与支撑面的边缘距离不应超过10mm。</w:t>
      </w:r>
    </w:p>
    <w:p w14:paraId="7B6B6246" w14:textId="77777777" w:rsidR="00224289" w:rsidRDefault="00000000">
      <w:pPr>
        <w:spacing w:line="360" w:lineRule="auto"/>
        <w:ind w:firstLineChars="200" w:firstLine="480"/>
        <w:jc w:val="left"/>
        <w:rPr>
          <w:rFonts w:ascii="Times New Roman" w:eastAsia="宋体"/>
          <w:sz w:val="24"/>
          <w:szCs w:val="24"/>
        </w:rPr>
      </w:pPr>
      <w:r>
        <w:rPr>
          <w:rFonts w:ascii="Times New Roman" w:eastAsia="宋体" w:hint="eastAsia"/>
          <w:sz w:val="24"/>
          <w:szCs w:val="24"/>
        </w:rPr>
        <w:t>7.2.1</w:t>
      </w:r>
      <w:r>
        <w:rPr>
          <w:rFonts w:ascii="Times New Roman" w:eastAsia="宋体" w:hint="eastAsia"/>
          <w:sz w:val="24"/>
          <w:szCs w:val="24"/>
        </w:rPr>
        <w:t>）、</w:t>
      </w:r>
      <w:r>
        <w:rPr>
          <w:rFonts w:ascii="Times New Roman" w:eastAsia="宋体" w:hint="eastAsia"/>
          <w:sz w:val="24"/>
          <w:szCs w:val="24"/>
        </w:rPr>
        <w:t>7.2.2</w:t>
      </w:r>
      <w:r>
        <w:rPr>
          <w:rFonts w:ascii="Times New Roman" w:eastAsia="宋体" w:hint="eastAsia"/>
          <w:sz w:val="24"/>
          <w:szCs w:val="24"/>
        </w:rPr>
        <w:t>）条款参照</w:t>
      </w:r>
      <w:r>
        <w:rPr>
          <w:rFonts w:ascii="Times New Roman" w:eastAsia="宋体" w:hint="eastAsia"/>
          <w:sz w:val="24"/>
          <w:szCs w:val="24"/>
        </w:rPr>
        <w:t>GB/T 15067.2</w:t>
      </w:r>
      <w:r>
        <w:rPr>
          <w:rFonts w:ascii="Times New Roman" w:eastAsia="宋体" w:hint="eastAsia"/>
          <w:sz w:val="24"/>
          <w:szCs w:val="24"/>
        </w:rPr>
        <w:t>中表述。</w:t>
      </w:r>
    </w:p>
    <w:p w14:paraId="61A61442" w14:textId="77777777" w:rsidR="00224289" w:rsidRDefault="00000000">
      <w:pPr>
        <w:spacing w:line="360" w:lineRule="auto"/>
        <w:ind w:firstLineChars="200" w:firstLine="480"/>
        <w:jc w:val="left"/>
      </w:pPr>
      <w:r>
        <w:rPr>
          <w:rFonts w:ascii="Times New Roman" w:eastAsia="宋体" w:hint="eastAsia"/>
          <w:sz w:val="24"/>
          <w:szCs w:val="24"/>
        </w:rPr>
        <w:lastRenderedPageBreak/>
        <w:t>其中“</w:t>
      </w:r>
      <w:r>
        <w:rPr>
          <w:rFonts w:ascii="Times New Roman" w:eastAsia="宋体" w:hint="eastAsia"/>
          <w:sz w:val="24"/>
          <w:szCs w:val="24"/>
        </w:rPr>
        <w:t>point of rest</w:t>
      </w:r>
      <w:r>
        <w:rPr>
          <w:rFonts w:ascii="Times New Roman" w:eastAsia="宋体" w:hint="eastAsia"/>
          <w:sz w:val="24"/>
          <w:szCs w:val="24"/>
        </w:rPr>
        <w:t>”译成“支撑点”。</w:t>
      </w:r>
    </w:p>
    <w:p w14:paraId="3B64197E"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7.2.3）手柄连接牢固</w:t>
      </w:r>
    </w:p>
    <w:p w14:paraId="0A32D7BC"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手柄与刀片为非整体结构时，手柄应牢固，防止手柄相对刀片转动或从刀片上脱落。将刀具浸入（1000-5）℃的水中10 min后，立即试验：</w:t>
      </w:r>
    </w:p>
    <w:p w14:paraId="5B8AFC6B"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a)拉力为(1800-10)N，持续10s；</w:t>
      </w:r>
    </w:p>
    <w:p w14:paraId="7E028CC1"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b)手柄表面积大于或等于37cm2时，施加（4.50-0.2）N·m的扭矩，手柄表面积小于37cm2的刀具，施加（3.70-0.2）N·m的扭矩。持续10s。</w:t>
      </w:r>
    </w:p>
    <w:p w14:paraId="42DEB9EE"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依次进行拉力和扭矩试验</w:t>
      </w:r>
    </w:p>
    <w:p w14:paraId="758FB600"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7.3）刀片硬度</w:t>
      </w:r>
    </w:p>
    <w:p w14:paraId="25461656"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按ISO 6508-1:2023标准进行试验时，马氏体不锈钢制成的刀片的最小硬度应为 48 HRC。硬度应从距手柄不小于40mm处测量。</w:t>
      </w:r>
    </w:p>
    <w:p w14:paraId="0CD3B04C"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r>
        <w:rPr>
          <w:rFonts w:ascii="宋体" w:eastAsia="宋体" w:hAnsi="宋体" w:cs="Arial" w:hint="eastAsia"/>
          <w:sz w:val="24"/>
          <w:szCs w:val="24"/>
        </w:rPr>
        <w:t>切肉刀的刀片硬度至少应为52 HRC。</w:t>
      </w:r>
    </w:p>
    <w:p w14:paraId="301EF8ED" w14:textId="77777777" w:rsidR="00224289" w:rsidRDefault="00000000">
      <w:pPr>
        <w:pStyle w:val="af0"/>
        <w:ind w:firstLine="480"/>
        <w:rPr>
          <w:rFonts w:hAnsi="宋体" w:cs="Arial" w:hint="eastAsia"/>
          <w:sz w:val="24"/>
          <w:szCs w:val="24"/>
        </w:rPr>
      </w:pPr>
      <w:r>
        <w:rPr>
          <w:rFonts w:hint="eastAsia"/>
          <w:color w:val="000000"/>
          <w:sz w:val="24"/>
        </w:rPr>
        <w:t>将7.3）中ISO 6508:1986替换成最新版本I</w:t>
      </w:r>
      <w:r>
        <w:rPr>
          <w:rFonts w:hAnsi="宋体" w:cs="Arial" w:hint="eastAsia"/>
          <w:sz w:val="24"/>
          <w:szCs w:val="24"/>
        </w:rPr>
        <w:t>SO 6508-1:2023。</w:t>
      </w:r>
    </w:p>
    <w:p w14:paraId="2F40611C" w14:textId="77777777" w:rsidR="00224289" w:rsidRDefault="00000000">
      <w:pPr>
        <w:pStyle w:val="a1"/>
        <w:numPr>
          <w:ilvl w:val="2"/>
          <w:numId w:val="0"/>
        </w:numPr>
        <w:spacing w:before="156" w:after="156"/>
        <w:ind w:firstLineChars="200" w:firstLine="480"/>
        <w:rPr>
          <w:rFonts w:ascii="宋体" w:eastAsia="宋体" w:hAnsi="宋体" w:cs="Arial" w:hint="eastAsia"/>
          <w:sz w:val="24"/>
          <w:szCs w:val="24"/>
        </w:rPr>
      </w:pPr>
      <w:bookmarkStart w:id="7" w:name="_Toc302633822"/>
      <w:bookmarkStart w:id="8" w:name="_Toc302635667"/>
      <w:bookmarkStart w:id="9" w:name="_Toc302655246"/>
      <w:bookmarkStart w:id="10" w:name="_Toc8891"/>
      <w:bookmarkStart w:id="11" w:name="_Toc22187"/>
      <w:bookmarkStart w:id="12" w:name="_Toc10289"/>
      <w:r>
        <w:rPr>
          <w:rFonts w:ascii="宋体" w:eastAsia="宋体" w:hAnsi="宋体" w:cs="Arial" w:hint="eastAsia"/>
          <w:sz w:val="24"/>
          <w:szCs w:val="24"/>
        </w:rPr>
        <w:t>8）标识和标签</w:t>
      </w:r>
      <w:bookmarkEnd w:id="7"/>
      <w:bookmarkEnd w:id="8"/>
      <w:bookmarkEnd w:id="9"/>
      <w:bookmarkEnd w:id="10"/>
      <w:bookmarkEnd w:id="11"/>
      <w:bookmarkEnd w:id="12"/>
    </w:p>
    <w:p w14:paraId="53DA2DD0" w14:textId="77777777" w:rsidR="00224289" w:rsidRDefault="00000000">
      <w:pPr>
        <w:pStyle w:val="af0"/>
        <w:ind w:firstLine="480"/>
      </w:pPr>
      <w:r>
        <w:rPr>
          <w:rFonts w:hint="eastAsia"/>
          <w:color w:val="000000"/>
          <w:sz w:val="24"/>
        </w:rPr>
        <w:t>等同采用ISO 8442-7：2000《接触食物的制品及材料 餐具和餐桌用凹形器具 第7部分：银、其他贵金属及其合金制成的餐桌餐具技术要求》。</w:t>
      </w:r>
    </w:p>
    <w:p w14:paraId="741C58B4" w14:textId="77777777" w:rsidR="00224289" w:rsidRDefault="00000000">
      <w:pPr>
        <w:spacing w:before="76" w:line="227" w:lineRule="auto"/>
        <w:ind w:right="34"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t>每件餐具都应标有清晰、永久的标志，标志为生产者或经销商的名称和/或商标或其他识别方式。</w:t>
      </w:r>
    </w:p>
    <w:p w14:paraId="7E83F0EA" w14:textId="77777777" w:rsidR="00224289" w:rsidRDefault="00000000">
      <w:pPr>
        <w:spacing w:before="76" w:line="227" w:lineRule="auto"/>
        <w:ind w:right="34"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t>在流通领域应提供下列信息：</w:t>
      </w:r>
    </w:p>
    <w:p w14:paraId="26BE4735" w14:textId="77777777" w:rsidR="00224289" w:rsidRDefault="00000000">
      <w:pPr>
        <w:spacing w:before="76" w:line="227" w:lineRule="auto"/>
        <w:ind w:right="34"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t>-执行标准编号；</w:t>
      </w:r>
    </w:p>
    <w:p w14:paraId="6CBE7C04" w14:textId="77777777" w:rsidR="00224289" w:rsidRDefault="00000000">
      <w:pPr>
        <w:spacing w:before="76" w:line="227" w:lineRule="auto"/>
        <w:ind w:right="34"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t>-餐具符合标准要求的声明。</w:t>
      </w:r>
    </w:p>
    <w:p w14:paraId="62A89565" w14:textId="77777777" w:rsidR="00224289" w:rsidRDefault="00000000">
      <w:pPr>
        <w:spacing w:before="76" w:line="227" w:lineRule="auto"/>
        <w:ind w:right="34" w:firstLineChars="200" w:firstLine="480"/>
        <w:rPr>
          <w:rFonts w:ascii="宋体" w:eastAsia="宋体" w:hAnsi="宋体" w:cs="Arial" w:hint="eastAsia"/>
          <w:kern w:val="0"/>
          <w:sz w:val="24"/>
          <w:szCs w:val="24"/>
        </w:rPr>
      </w:pPr>
      <w:r>
        <w:rPr>
          <w:rFonts w:ascii="宋体" w:eastAsia="宋体" w:hAnsi="宋体" w:cs="Arial" w:hint="eastAsia"/>
          <w:kern w:val="0"/>
          <w:sz w:val="24"/>
          <w:szCs w:val="24"/>
        </w:rPr>
        <w:t>这些信息可以通过包装上的说明、标签、标识卡及其他适当的形式提供。</w:t>
      </w:r>
    </w:p>
    <w:p w14:paraId="78782BEA" w14:textId="77777777" w:rsidR="00224289" w:rsidRDefault="00000000">
      <w:pPr>
        <w:pStyle w:val="af0"/>
        <w:ind w:firstLine="480"/>
        <w:rPr>
          <w:rFonts w:ascii="Times New Roman"/>
          <w:sz w:val="24"/>
          <w:szCs w:val="24"/>
        </w:rPr>
      </w:pPr>
      <w:r>
        <w:rPr>
          <w:rFonts w:ascii="Times New Roman" w:hint="eastAsia"/>
          <w:sz w:val="24"/>
          <w:szCs w:val="24"/>
        </w:rPr>
        <w:t>“</w:t>
      </w:r>
      <w:r>
        <w:rPr>
          <w:rFonts w:ascii="Times New Roman" w:hint="eastAsia"/>
          <w:sz w:val="24"/>
          <w:szCs w:val="24"/>
        </w:rPr>
        <w:t>a display card</w:t>
      </w:r>
      <w:r>
        <w:rPr>
          <w:rFonts w:ascii="Times New Roman" w:hint="eastAsia"/>
          <w:sz w:val="24"/>
          <w:szCs w:val="24"/>
        </w:rPr>
        <w:t>”译成“展示卡”</w:t>
      </w:r>
    </w:p>
    <w:p w14:paraId="3539A340" w14:textId="77777777" w:rsidR="00224289" w:rsidRDefault="00000000">
      <w:pPr>
        <w:spacing w:line="360" w:lineRule="auto"/>
        <w:ind w:firstLineChars="200" w:firstLine="480"/>
        <w:jc w:val="left"/>
        <w:rPr>
          <w:rFonts w:ascii="Times New Roman" w:eastAsia="宋体"/>
          <w:sz w:val="24"/>
          <w:szCs w:val="24"/>
        </w:rPr>
      </w:pPr>
      <w:r>
        <w:rPr>
          <w:rFonts w:ascii="Times New Roman" w:eastAsia="宋体" w:hint="eastAsia"/>
          <w:sz w:val="24"/>
          <w:szCs w:val="24"/>
        </w:rPr>
        <w:t>附录</w:t>
      </w:r>
      <w:r>
        <w:rPr>
          <w:rFonts w:ascii="Times New Roman" w:eastAsia="宋体" w:hint="eastAsia"/>
          <w:sz w:val="24"/>
          <w:szCs w:val="24"/>
        </w:rPr>
        <w:t>B</w:t>
      </w:r>
      <w:r>
        <w:rPr>
          <w:rFonts w:ascii="Times New Roman" w:eastAsia="宋体" w:hint="eastAsia"/>
          <w:sz w:val="24"/>
          <w:szCs w:val="24"/>
        </w:rPr>
        <w:t>和附录</w:t>
      </w:r>
      <w:r>
        <w:rPr>
          <w:rFonts w:ascii="Times New Roman" w:eastAsia="宋体" w:hint="eastAsia"/>
          <w:sz w:val="24"/>
          <w:szCs w:val="24"/>
        </w:rPr>
        <w:t>C</w:t>
      </w:r>
      <w:r>
        <w:rPr>
          <w:rFonts w:ascii="Times New Roman" w:eastAsia="宋体" w:hint="eastAsia"/>
          <w:sz w:val="24"/>
          <w:szCs w:val="24"/>
        </w:rPr>
        <w:t>参照</w:t>
      </w:r>
      <w:r>
        <w:rPr>
          <w:rFonts w:ascii="Times New Roman" w:eastAsia="宋体" w:hint="eastAsia"/>
          <w:sz w:val="24"/>
          <w:szCs w:val="24"/>
        </w:rPr>
        <w:t>GB/T 15067.2</w:t>
      </w:r>
      <w:r>
        <w:rPr>
          <w:rFonts w:ascii="Times New Roman" w:eastAsia="宋体" w:hint="eastAsia"/>
          <w:sz w:val="24"/>
          <w:szCs w:val="24"/>
        </w:rPr>
        <w:t>中表述</w:t>
      </w:r>
    </w:p>
    <w:p w14:paraId="7F388FCF" w14:textId="77777777" w:rsidR="00224289" w:rsidRDefault="00000000">
      <w:pPr>
        <w:pStyle w:val="a1"/>
        <w:numPr>
          <w:ilvl w:val="2"/>
          <w:numId w:val="0"/>
        </w:numPr>
        <w:spacing w:before="156" w:after="156"/>
        <w:ind w:firstLineChars="200" w:firstLine="480"/>
        <w:rPr>
          <w:rFonts w:hAnsi="宋体" w:hint="eastAsia"/>
          <w:sz w:val="24"/>
        </w:rPr>
      </w:pPr>
      <w:r>
        <w:rPr>
          <w:rFonts w:hAnsi="宋体" w:hint="eastAsia"/>
          <w:sz w:val="24"/>
        </w:rPr>
        <w:t>三、主要试验（或验证）情况</w:t>
      </w:r>
    </w:p>
    <w:p w14:paraId="37F1F5EE" w14:textId="77777777" w:rsidR="00224289" w:rsidRDefault="00000000">
      <w:pPr>
        <w:pStyle w:val="a1"/>
        <w:numPr>
          <w:ilvl w:val="2"/>
          <w:numId w:val="0"/>
        </w:numPr>
        <w:spacing w:before="156" w:after="156"/>
        <w:ind w:firstLineChars="200" w:firstLine="480"/>
        <w:rPr>
          <w:rFonts w:hAnsi="宋体" w:hint="eastAsia"/>
          <w:sz w:val="24"/>
        </w:rPr>
      </w:pPr>
      <w:r>
        <w:rPr>
          <w:rFonts w:hAnsi="宋体" w:hint="eastAsia"/>
          <w:sz w:val="24"/>
        </w:rPr>
        <w:t>无。</w:t>
      </w:r>
    </w:p>
    <w:p w14:paraId="58747D82" w14:textId="77777777" w:rsidR="00224289" w:rsidRDefault="00000000">
      <w:pPr>
        <w:pStyle w:val="a1"/>
        <w:numPr>
          <w:ilvl w:val="2"/>
          <w:numId w:val="0"/>
        </w:numPr>
        <w:spacing w:before="156" w:after="156"/>
        <w:ind w:firstLineChars="200" w:firstLine="480"/>
        <w:rPr>
          <w:rFonts w:hAnsi="宋体" w:hint="eastAsia"/>
          <w:sz w:val="24"/>
        </w:rPr>
      </w:pPr>
      <w:r>
        <w:rPr>
          <w:rFonts w:hAnsi="宋体" w:hint="eastAsia"/>
          <w:sz w:val="24"/>
        </w:rPr>
        <w:t>四、标准中涉及专利的情况</w:t>
      </w:r>
    </w:p>
    <w:p w14:paraId="07FFBA19"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本标准不涉及专利问题。</w:t>
      </w:r>
    </w:p>
    <w:p w14:paraId="78930AB3" w14:textId="77777777" w:rsidR="00224289"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五、预期达到的社会效益、对产业发展的作用等情况</w:t>
      </w:r>
    </w:p>
    <w:p w14:paraId="3C0E6904"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目前我国尚无《接触食物的制品及材料—餐具和餐桌用凹形器具 第</w:t>
      </w:r>
      <w:r>
        <w:rPr>
          <w:rFonts w:ascii="宋体" w:eastAsia="宋体" w:hAnsi="宋体" w:cs="宋体" w:hint="eastAsia"/>
          <w:sz w:val="24"/>
          <w:szCs w:val="24"/>
        </w:rPr>
        <w:t>7</w:t>
      </w:r>
      <w:r>
        <w:rPr>
          <w:rFonts w:ascii="宋体" w:eastAsia="宋体" w:hAnsi="宋体" w:cs="宋体"/>
          <w:sz w:val="24"/>
          <w:szCs w:val="24"/>
        </w:rPr>
        <w:t>部分：</w:t>
      </w:r>
      <w:r>
        <w:rPr>
          <w:rFonts w:hint="eastAsia"/>
          <w:color w:val="000000"/>
          <w:sz w:val="24"/>
        </w:rPr>
        <w:t>银、其他贵金属及其合金制成的餐桌餐具技术要求</w:t>
      </w:r>
      <w:r>
        <w:rPr>
          <w:rFonts w:ascii="宋体" w:eastAsia="宋体" w:hAnsi="宋体" w:cs="宋体"/>
          <w:sz w:val="24"/>
          <w:szCs w:val="24"/>
        </w:rPr>
        <w:t>》国家标准，根据市场需求和</w:t>
      </w:r>
      <w:r>
        <w:rPr>
          <w:rFonts w:ascii="宋体" w:eastAsia="宋体" w:hAnsi="宋体" w:cs="宋体"/>
          <w:sz w:val="24"/>
          <w:szCs w:val="24"/>
        </w:rPr>
        <w:lastRenderedPageBreak/>
        <w:t>行业呼声，制定该标准不仅能填补我国标准的空白，更能够为市场监管提供依据，更好地规范行业健康发展，促进产品质量提升、技术进步，加快产品产业结构转型升级，更好的完善我国餐具的标准体系。同时标准与国际接轨，防止贸易壁垒，为我国</w:t>
      </w:r>
      <w:r>
        <w:rPr>
          <w:rFonts w:hint="eastAsia"/>
          <w:color w:val="000000"/>
          <w:sz w:val="24"/>
        </w:rPr>
        <w:t>银、其他贵金属及其合金制成的餐桌餐具</w:t>
      </w:r>
      <w:r>
        <w:rPr>
          <w:rFonts w:ascii="宋体" w:eastAsia="宋体" w:hAnsi="宋体" w:cs="宋体"/>
          <w:sz w:val="24"/>
          <w:szCs w:val="24"/>
        </w:rPr>
        <w:t>产品进入国际市场提供了有力的技术支撑。</w:t>
      </w:r>
    </w:p>
    <w:p w14:paraId="0FDF9F30" w14:textId="77777777" w:rsidR="00224289" w:rsidRDefault="00000000">
      <w:pPr>
        <w:spacing w:line="360" w:lineRule="auto"/>
        <w:ind w:firstLineChars="200" w:firstLine="480"/>
        <w:jc w:val="left"/>
        <w:rPr>
          <w:rFonts w:ascii="宋体" w:eastAsia="宋体" w:hAnsi="宋体" w:cs="宋体" w:hint="eastAsia"/>
          <w:sz w:val="24"/>
          <w:szCs w:val="24"/>
          <w:highlight w:val="yellow"/>
        </w:rPr>
      </w:pPr>
      <w:r>
        <w:rPr>
          <w:rFonts w:ascii="宋体" w:eastAsia="宋体" w:hAnsi="宋体" w:cs="宋体" w:hint="eastAsia"/>
          <w:sz w:val="24"/>
          <w:szCs w:val="24"/>
        </w:rPr>
        <w:t>本标准的制定，顺应国家标准化深化改革要求，规范</w:t>
      </w:r>
      <w:r>
        <w:rPr>
          <w:rFonts w:hint="eastAsia"/>
          <w:color w:val="000000"/>
          <w:sz w:val="24"/>
        </w:rPr>
        <w:t>银、其他贵金属及其合金制成的餐桌餐具</w:t>
      </w:r>
      <w:r>
        <w:rPr>
          <w:rFonts w:ascii="宋体" w:eastAsia="宋体" w:hAnsi="宋体" w:cs="宋体" w:hint="eastAsia"/>
          <w:sz w:val="24"/>
          <w:szCs w:val="24"/>
        </w:rPr>
        <w:t>市场秩序以及行业的健康发展、引领消费升级、促进产业升级，产生良好的社会效益和经济效益、增强国际竞争力等方面起到了积极的推动作用。</w:t>
      </w:r>
    </w:p>
    <w:p w14:paraId="10EABB06" w14:textId="77777777" w:rsidR="00224289"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六、与国际、国外对比情况</w:t>
      </w:r>
    </w:p>
    <w:p w14:paraId="18158CB4"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国外有国际标准ISO8442-4：</w:t>
      </w:r>
      <w:r>
        <w:rPr>
          <w:rFonts w:ascii="宋体" w:eastAsia="宋体" w:hAnsi="宋体" w:cs="宋体" w:hint="eastAsia"/>
          <w:sz w:val="24"/>
          <w:szCs w:val="24"/>
        </w:rPr>
        <w:t>2000</w:t>
      </w:r>
      <w:r>
        <w:rPr>
          <w:rFonts w:ascii="宋体" w:eastAsia="宋体" w:hAnsi="宋体" w:cs="宋体"/>
          <w:sz w:val="24"/>
          <w:szCs w:val="24"/>
        </w:rPr>
        <w:t>《接触食物的制品及材料—餐具和餐桌用凹形器具 第</w:t>
      </w:r>
      <w:r>
        <w:rPr>
          <w:rFonts w:ascii="宋体" w:eastAsia="宋体" w:hAnsi="宋体" w:cs="宋体" w:hint="eastAsia"/>
          <w:sz w:val="24"/>
          <w:szCs w:val="24"/>
        </w:rPr>
        <w:t>7</w:t>
      </w:r>
      <w:r>
        <w:rPr>
          <w:rFonts w:ascii="宋体" w:eastAsia="宋体" w:hAnsi="宋体" w:cs="宋体"/>
          <w:sz w:val="24"/>
          <w:szCs w:val="24"/>
        </w:rPr>
        <w:t>部分：</w:t>
      </w:r>
      <w:r>
        <w:rPr>
          <w:rFonts w:hint="eastAsia"/>
          <w:color w:val="000000"/>
          <w:sz w:val="24"/>
        </w:rPr>
        <w:t>银、其他贵金属及其合金制成的餐桌餐具技术要求</w:t>
      </w:r>
      <w:r>
        <w:rPr>
          <w:rFonts w:ascii="宋体" w:eastAsia="宋体" w:hAnsi="宋体" w:cs="宋体"/>
          <w:sz w:val="24"/>
          <w:szCs w:val="24"/>
        </w:rPr>
        <w:t>》。</w:t>
      </w:r>
    </w:p>
    <w:p w14:paraId="0DC39FB9"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国内暂无《</w:t>
      </w:r>
      <w:r>
        <w:rPr>
          <w:rFonts w:hint="eastAsia"/>
          <w:color w:val="000000"/>
          <w:sz w:val="24"/>
        </w:rPr>
        <w:t>银、其他贵金属及其合金制成的餐桌餐具</w:t>
      </w:r>
      <w:r>
        <w:rPr>
          <w:rFonts w:ascii="宋体" w:eastAsia="宋体" w:hAnsi="宋体" w:cs="宋体"/>
          <w:sz w:val="24"/>
          <w:szCs w:val="24"/>
        </w:rPr>
        <w:t>》国家标准或行业标准。</w:t>
      </w:r>
    </w:p>
    <w:p w14:paraId="24D336E1"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国内相关国家标准有：GB/T 15067.2-2016《不锈钢餐具》。</w:t>
      </w:r>
    </w:p>
    <w:p w14:paraId="55ED11D4"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sz w:val="24"/>
          <w:szCs w:val="24"/>
        </w:rPr>
        <w:t>国内地方相关准有：山东省市场监督管理局发布DB37/T 4377-2021 《专用分餐餐具》。</w:t>
      </w:r>
    </w:p>
    <w:p w14:paraId="02D1E5C9" w14:textId="77777777" w:rsidR="00224289" w:rsidRDefault="00000000">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七、在标准体系中的位置，与现行相关法律、法规、规章及相关标准，特别是强制性标准的协调性</w:t>
      </w:r>
    </w:p>
    <w:p w14:paraId="4968F57C" w14:textId="77777777" w:rsidR="00224289" w:rsidRDefault="00000000">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本标准属于金属餐饮及烹饪器具标准体系“02产品标准”大类下的“02餐厨具”中类产品之一。</w:t>
      </w:r>
    </w:p>
    <w:p w14:paraId="5A9E68FE" w14:textId="77777777" w:rsidR="00224289"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sz w:val="24"/>
          <w:szCs w:val="24"/>
        </w:rPr>
        <w:t>本标准与现行相关</w:t>
      </w:r>
      <w:r>
        <w:rPr>
          <w:rFonts w:ascii="宋体" w:eastAsia="宋体" w:hAnsi="宋体" w:cs="宋体" w:hint="eastAsia"/>
          <w:color w:val="000000"/>
          <w:sz w:val="24"/>
          <w:szCs w:val="24"/>
        </w:rPr>
        <w:t>法律、法规、规章及相关标准协调一致。</w:t>
      </w:r>
    </w:p>
    <w:p w14:paraId="0A2ECC0B"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本标准在体系表中的位置如下图所示：</w:t>
      </w:r>
    </w:p>
    <w:p w14:paraId="40566776" w14:textId="77777777" w:rsidR="00224289" w:rsidRDefault="00000000">
      <w:pPr>
        <w:spacing w:line="360" w:lineRule="auto"/>
        <w:ind w:firstLineChars="200" w:firstLine="480"/>
        <w:jc w:val="left"/>
        <w:rPr>
          <w:rFonts w:ascii="宋体" w:eastAsia="宋体" w:hAnsi="宋体" w:cs="宋体" w:hint="eastAsia"/>
          <w:color w:val="000000"/>
          <w:sz w:val="24"/>
        </w:rPr>
      </w:pPr>
      <w:r>
        <w:rPr>
          <w:rFonts w:eastAsia="宋体" w:hint="eastAsia"/>
          <w:noProof/>
          <w:sz w:val="24"/>
        </w:rPr>
        <w:lastRenderedPageBreak/>
        <w:drawing>
          <wp:inline distT="0" distB="0" distL="0" distR="0" wp14:anchorId="6261CDEB" wp14:editId="5D259346">
            <wp:extent cx="5274310" cy="3560445"/>
            <wp:effectExtent l="0" t="0" r="0" b="0"/>
            <wp:docPr id="896095413" name="图片 1" descr="17292367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5413" name="图片 1" descr="17292367898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560445"/>
                    </a:xfrm>
                    <a:prstGeom prst="rect">
                      <a:avLst/>
                    </a:prstGeom>
                    <a:noFill/>
                    <a:ln>
                      <a:noFill/>
                    </a:ln>
                  </pic:spPr>
                </pic:pic>
              </a:graphicData>
            </a:graphic>
          </wp:inline>
        </w:drawing>
      </w:r>
    </w:p>
    <w:p w14:paraId="4DCBECD0" w14:textId="77777777" w:rsidR="00224289"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八、重大分歧意见的处理经过和依据</w:t>
      </w:r>
    </w:p>
    <w:p w14:paraId="2348C453"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39A0790C" w14:textId="77777777" w:rsidR="00224289"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九、标准性质的建议说明</w:t>
      </w:r>
    </w:p>
    <w:p w14:paraId="5C50937B"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建议本标准的性质为推荐性国家标准。</w:t>
      </w:r>
    </w:p>
    <w:p w14:paraId="1A36B286" w14:textId="77777777" w:rsidR="00224289"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十、贯彻标准的要求和措施建议</w:t>
      </w:r>
    </w:p>
    <w:p w14:paraId="3F6B742E"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建议本标准批准发布12个月后实施。</w:t>
      </w:r>
    </w:p>
    <w:p w14:paraId="1854D6B7" w14:textId="77777777" w:rsidR="00224289"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十一、废止现行相关标准的建议</w:t>
      </w:r>
    </w:p>
    <w:p w14:paraId="09BDE155"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547A2BDB" w14:textId="77777777" w:rsidR="00224289"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十二、其他应予说明的事项</w:t>
      </w:r>
    </w:p>
    <w:p w14:paraId="6DF15051" w14:textId="77777777" w:rsidR="00224289"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5DA31282" w14:textId="77777777" w:rsidR="00224289" w:rsidRDefault="00224289">
      <w:pPr>
        <w:spacing w:line="360" w:lineRule="auto"/>
        <w:ind w:firstLineChars="200" w:firstLine="480"/>
        <w:jc w:val="left"/>
        <w:rPr>
          <w:rFonts w:ascii="宋体" w:eastAsia="宋体" w:hAnsi="宋体" w:cs="宋体" w:hint="eastAsia"/>
          <w:color w:val="000000"/>
          <w:sz w:val="24"/>
        </w:rPr>
      </w:pPr>
    </w:p>
    <w:p w14:paraId="5409F265" w14:textId="77777777" w:rsidR="00224289" w:rsidRDefault="00224289">
      <w:pPr>
        <w:spacing w:line="360" w:lineRule="auto"/>
        <w:ind w:firstLineChars="200" w:firstLine="480"/>
        <w:jc w:val="left"/>
        <w:rPr>
          <w:rFonts w:ascii="宋体" w:eastAsia="宋体" w:hAnsi="宋体" w:cs="宋体" w:hint="eastAsia"/>
          <w:color w:val="000000"/>
          <w:sz w:val="24"/>
        </w:rPr>
      </w:pPr>
    </w:p>
    <w:p w14:paraId="2A8FB33F" w14:textId="77777777" w:rsidR="00224289" w:rsidRDefault="00224289" w:rsidP="00CF2565">
      <w:pPr>
        <w:spacing w:line="360" w:lineRule="auto"/>
        <w:jc w:val="left"/>
        <w:rPr>
          <w:rFonts w:ascii="宋体" w:eastAsia="宋体" w:hAnsi="宋体" w:cs="宋体" w:hint="eastAsia"/>
          <w:color w:val="000000"/>
          <w:sz w:val="24"/>
        </w:rPr>
      </w:pPr>
    </w:p>
    <w:p w14:paraId="1A2C65AD" w14:textId="77777777" w:rsidR="00224289"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标准起草小组</w:t>
      </w:r>
    </w:p>
    <w:p w14:paraId="344551D9" w14:textId="77777777" w:rsidR="00224289"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2026年04月</w:t>
      </w:r>
    </w:p>
    <w:sectPr w:rsidR="002242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AB717" w14:textId="77777777" w:rsidR="00937645" w:rsidRDefault="00937645" w:rsidP="004F5FD7">
      <w:r>
        <w:separator/>
      </w:r>
    </w:p>
  </w:endnote>
  <w:endnote w:type="continuationSeparator" w:id="0">
    <w:p w14:paraId="39ACBBF2" w14:textId="77777777" w:rsidR="00937645" w:rsidRDefault="00937645" w:rsidP="004F5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B06D7" w14:textId="77777777" w:rsidR="00937645" w:rsidRDefault="00937645" w:rsidP="004F5FD7">
      <w:r>
        <w:separator/>
      </w:r>
    </w:p>
  </w:footnote>
  <w:footnote w:type="continuationSeparator" w:id="0">
    <w:p w14:paraId="7D0659F3" w14:textId="77777777" w:rsidR="00937645" w:rsidRDefault="00937645" w:rsidP="004F5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75717A7"/>
    <w:multiLevelType w:val="singleLevel"/>
    <w:tmpl w:val="A75717A7"/>
    <w:lvl w:ilvl="0">
      <w:start w:val="1"/>
      <w:numFmt w:val="decimal"/>
      <w:suff w:val="nothing"/>
      <w:lvlText w:val="（%1）"/>
      <w:lvlJc w:val="left"/>
      <w:rPr>
        <w:rFonts w:ascii="黑体" w:eastAsia="黑体" w:hAnsi="黑体" w:cs="黑体" w:hint="default"/>
        <w:b w:val="0"/>
        <w:bCs w:val="0"/>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945" w:firstLine="0"/>
      </w:pPr>
      <w:rPr>
        <w:rFonts w:ascii="黑体" w:eastAsia="黑体" w:hAnsi="Times New Roman" w:hint="eastAsia"/>
        <w:b w:val="0"/>
        <w:i w:val="0"/>
        <w:sz w:val="21"/>
      </w:rPr>
    </w:lvl>
    <w:lvl w:ilvl="3">
      <w:start w:val="1"/>
      <w:numFmt w:val="decimal"/>
      <w:pStyle w:val="a2"/>
      <w:suff w:val="nothing"/>
      <w:lvlText w:val="%1.%2.%3.%4　"/>
      <w:lvlJc w:val="left"/>
      <w:pPr>
        <w:ind w:left="94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557C2AF5"/>
    <w:multiLevelType w:val="multilevel"/>
    <w:tmpl w:val="557C2AF5"/>
    <w:lvl w:ilvl="0">
      <w:start w:val="1"/>
      <w:numFmt w:val="decimal"/>
      <w:pStyle w:val="a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4"/>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16cid:durableId="21245472">
    <w:abstractNumId w:val="1"/>
  </w:num>
  <w:num w:numId="2" w16cid:durableId="485173605">
    <w:abstractNumId w:val="3"/>
  </w:num>
  <w:num w:numId="3" w16cid:durableId="208500189">
    <w:abstractNumId w:val="2"/>
  </w:num>
  <w:num w:numId="4" w16cid:durableId="1043674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llMTc3MjIxZGExZDRhZWY3MWIyMTQyOWQxNDRmYjEifQ=="/>
  </w:docVars>
  <w:rsids>
    <w:rsidRoot w:val="0C246093"/>
    <w:rsid w:val="000111AB"/>
    <w:rsid w:val="00024E6D"/>
    <w:rsid w:val="000426B0"/>
    <w:rsid w:val="00066270"/>
    <w:rsid w:val="00206F92"/>
    <w:rsid w:val="00224289"/>
    <w:rsid w:val="002E03E9"/>
    <w:rsid w:val="003A1177"/>
    <w:rsid w:val="003D35F7"/>
    <w:rsid w:val="003E01A0"/>
    <w:rsid w:val="003F7044"/>
    <w:rsid w:val="00464D88"/>
    <w:rsid w:val="004D4C3E"/>
    <w:rsid w:val="004F3799"/>
    <w:rsid w:val="004F5FD7"/>
    <w:rsid w:val="005311AF"/>
    <w:rsid w:val="005617A5"/>
    <w:rsid w:val="0061195E"/>
    <w:rsid w:val="00661835"/>
    <w:rsid w:val="0067490E"/>
    <w:rsid w:val="00755F8B"/>
    <w:rsid w:val="007C49AF"/>
    <w:rsid w:val="007F1153"/>
    <w:rsid w:val="00882CAB"/>
    <w:rsid w:val="00937645"/>
    <w:rsid w:val="00942D05"/>
    <w:rsid w:val="0097103F"/>
    <w:rsid w:val="009E3365"/>
    <w:rsid w:val="009F0767"/>
    <w:rsid w:val="00A66855"/>
    <w:rsid w:val="00AF5469"/>
    <w:rsid w:val="00C90CE6"/>
    <w:rsid w:val="00C97CF6"/>
    <w:rsid w:val="00CB2575"/>
    <w:rsid w:val="00CF2565"/>
    <w:rsid w:val="00D53BD3"/>
    <w:rsid w:val="00D8016B"/>
    <w:rsid w:val="00F649A1"/>
    <w:rsid w:val="00FF547C"/>
    <w:rsid w:val="01C02B82"/>
    <w:rsid w:val="02567741"/>
    <w:rsid w:val="03A013D6"/>
    <w:rsid w:val="03AE3AF3"/>
    <w:rsid w:val="03DB41BC"/>
    <w:rsid w:val="04407876"/>
    <w:rsid w:val="045B2CFC"/>
    <w:rsid w:val="048B19E8"/>
    <w:rsid w:val="050E236F"/>
    <w:rsid w:val="052E509C"/>
    <w:rsid w:val="059960DD"/>
    <w:rsid w:val="05E76E48"/>
    <w:rsid w:val="070740F9"/>
    <w:rsid w:val="07B508DF"/>
    <w:rsid w:val="099B1B36"/>
    <w:rsid w:val="0A577F4C"/>
    <w:rsid w:val="0B1B1342"/>
    <w:rsid w:val="0BE3070D"/>
    <w:rsid w:val="0BE70187"/>
    <w:rsid w:val="0BFD7267"/>
    <w:rsid w:val="0C246093"/>
    <w:rsid w:val="0C2C7C08"/>
    <w:rsid w:val="0E4B63E2"/>
    <w:rsid w:val="0E903DF5"/>
    <w:rsid w:val="0EDA1C1B"/>
    <w:rsid w:val="0F1E48BB"/>
    <w:rsid w:val="10173CA8"/>
    <w:rsid w:val="107E5786"/>
    <w:rsid w:val="108A0770"/>
    <w:rsid w:val="10B4201D"/>
    <w:rsid w:val="11091757"/>
    <w:rsid w:val="113E3FDC"/>
    <w:rsid w:val="1182211B"/>
    <w:rsid w:val="11E71254"/>
    <w:rsid w:val="11FE39FE"/>
    <w:rsid w:val="12FB3F33"/>
    <w:rsid w:val="13272F7A"/>
    <w:rsid w:val="133B131B"/>
    <w:rsid w:val="13F007FE"/>
    <w:rsid w:val="162437A1"/>
    <w:rsid w:val="16BA2357"/>
    <w:rsid w:val="16D276A1"/>
    <w:rsid w:val="170610F8"/>
    <w:rsid w:val="17083D07"/>
    <w:rsid w:val="18320F27"/>
    <w:rsid w:val="19B03586"/>
    <w:rsid w:val="19D84FCE"/>
    <w:rsid w:val="1A726FE1"/>
    <w:rsid w:val="1A7D3DC7"/>
    <w:rsid w:val="1C7E3B5D"/>
    <w:rsid w:val="1C981895"/>
    <w:rsid w:val="1ED308DE"/>
    <w:rsid w:val="1EF81C6E"/>
    <w:rsid w:val="1F6E3CDF"/>
    <w:rsid w:val="1F8864BD"/>
    <w:rsid w:val="1FBE69C7"/>
    <w:rsid w:val="1FC41B50"/>
    <w:rsid w:val="1FFC12EA"/>
    <w:rsid w:val="203352EF"/>
    <w:rsid w:val="21026F8C"/>
    <w:rsid w:val="211214DA"/>
    <w:rsid w:val="219043E0"/>
    <w:rsid w:val="2358717F"/>
    <w:rsid w:val="23644DFC"/>
    <w:rsid w:val="239B0E1A"/>
    <w:rsid w:val="24704055"/>
    <w:rsid w:val="24BC193D"/>
    <w:rsid w:val="25063F87"/>
    <w:rsid w:val="25155CB3"/>
    <w:rsid w:val="25E47C3B"/>
    <w:rsid w:val="276C4B18"/>
    <w:rsid w:val="297C6104"/>
    <w:rsid w:val="298505A2"/>
    <w:rsid w:val="2BBD6AEF"/>
    <w:rsid w:val="2BFD08C4"/>
    <w:rsid w:val="2CA60F5C"/>
    <w:rsid w:val="2E4F7B2D"/>
    <w:rsid w:val="2F034443"/>
    <w:rsid w:val="2F0F103A"/>
    <w:rsid w:val="2FB92D54"/>
    <w:rsid w:val="30533327"/>
    <w:rsid w:val="30B17ECF"/>
    <w:rsid w:val="30CE0A81"/>
    <w:rsid w:val="30EA3C75"/>
    <w:rsid w:val="31CF2D03"/>
    <w:rsid w:val="335100C4"/>
    <w:rsid w:val="34574874"/>
    <w:rsid w:val="35396A06"/>
    <w:rsid w:val="356A2279"/>
    <w:rsid w:val="360B1E2F"/>
    <w:rsid w:val="3643781B"/>
    <w:rsid w:val="36DE25AD"/>
    <w:rsid w:val="36F54FB9"/>
    <w:rsid w:val="374A734B"/>
    <w:rsid w:val="381A19B9"/>
    <w:rsid w:val="387E4F17"/>
    <w:rsid w:val="39160DB7"/>
    <w:rsid w:val="3BD333B1"/>
    <w:rsid w:val="3CD81DA3"/>
    <w:rsid w:val="3CD93518"/>
    <w:rsid w:val="3CDE760E"/>
    <w:rsid w:val="3DDC228A"/>
    <w:rsid w:val="3DF5589F"/>
    <w:rsid w:val="3E3208A1"/>
    <w:rsid w:val="3EB32CDE"/>
    <w:rsid w:val="3EC314F9"/>
    <w:rsid w:val="3FD00372"/>
    <w:rsid w:val="40AF61D9"/>
    <w:rsid w:val="40FC0CF2"/>
    <w:rsid w:val="413401E0"/>
    <w:rsid w:val="41344930"/>
    <w:rsid w:val="41DD6CB1"/>
    <w:rsid w:val="42BF7BD9"/>
    <w:rsid w:val="43FB1735"/>
    <w:rsid w:val="44C4378F"/>
    <w:rsid w:val="450C6CA9"/>
    <w:rsid w:val="451457B8"/>
    <w:rsid w:val="460751D5"/>
    <w:rsid w:val="468D6438"/>
    <w:rsid w:val="47AD2D46"/>
    <w:rsid w:val="47DE55F6"/>
    <w:rsid w:val="485633DE"/>
    <w:rsid w:val="48C22822"/>
    <w:rsid w:val="497C50C6"/>
    <w:rsid w:val="499D3162"/>
    <w:rsid w:val="4B88590C"/>
    <w:rsid w:val="4BD24070"/>
    <w:rsid w:val="4D124791"/>
    <w:rsid w:val="4D673998"/>
    <w:rsid w:val="4DEB6377"/>
    <w:rsid w:val="4E36549E"/>
    <w:rsid w:val="4F8C553D"/>
    <w:rsid w:val="501871CB"/>
    <w:rsid w:val="5226795D"/>
    <w:rsid w:val="52630BD1"/>
    <w:rsid w:val="530449DC"/>
    <w:rsid w:val="532F60A0"/>
    <w:rsid w:val="534E1882"/>
    <w:rsid w:val="53830D6B"/>
    <w:rsid w:val="538C23AA"/>
    <w:rsid w:val="53C658BC"/>
    <w:rsid w:val="53C77AB5"/>
    <w:rsid w:val="53CE651E"/>
    <w:rsid w:val="540569E3"/>
    <w:rsid w:val="55445697"/>
    <w:rsid w:val="571921A6"/>
    <w:rsid w:val="575B386D"/>
    <w:rsid w:val="585C67EF"/>
    <w:rsid w:val="58CD3249"/>
    <w:rsid w:val="597F070F"/>
    <w:rsid w:val="598F49A2"/>
    <w:rsid w:val="5B8322E4"/>
    <w:rsid w:val="5BBD00A9"/>
    <w:rsid w:val="5BC20A51"/>
    <w:rsid w:val="5BD0205B"/>
    <w:rsid w:val="5C451348"/>
    <w:rsid w:val="5C491F27"/>
    <w:rsid w:val="5CA55044"/>
    <w:rsid w:val="5DFE20F6"/>
    <w:rsid w:val="5F2D09F2"/>
    <w:rsid w:val="5F313E05"/>
    <w:rsid w:val="5FDC1FC3"/>
    <w:rsid w:val="61001CE1"/>
    <w:rsid w:val="61493688"/>
    <w:rsid w:val="622933B5"/>
    <w:rsid w:val="62526E48"/>
    <w:rsid w:val="642C206B"/>
    <w:rsid w:val="660202AA"/>
    <w:rsid w:val="66137403"/>
    <w:rsid w:val="68C14AFC"/>
    <w:rsid w:val="68EE2FED"/>
    <w:rsid w:val="69F10030"/>
    <w:rsid w:val="6A246A40"/>
    <w:rsid w:val="6A4D6F39"/>
    <w:rsid w:val="6B0F76F1"/>
    <w:rsid w:val="6B705C95"/>
    <w:rsid w:val="6B71773A"/>
    <w:rsid w:val="6BB838E4"/>
    <w:rsid w:val="6BFF7765"/>
    <w:rsid w:val="6C382C77"/>
    <w:rsid w:val="6CF22C23"/>
    <w:rsid w:val="6D3E250F"/>
    <w:rsid w:val="6D7D37A2"/>
    <w:rsid w:val="6E8D6BAB"/>
    <w:rsid w:val="6FA04DBB"/>
    <w:rsid w:val="702F7EED"/>
    <w:rsid w:val="70C90342"/>
    <w:rsid w:val="70E1568B"/>
    <w:rsid w:val="71FB1588"/>
    <w:rsid w:val="720561EB"/>
    <w:rsid w:val="7214383E"/>
    <w:rsid w:val="73734016"/>
    <w:rsid w:val="73B42E67"/>
    <w:rsid w:val="75371D1E"/>
    <w:rsid w:val="789F7F95"/>
    <w:rsid w:val="78AD22F7"/>
    <w:rsid w:val="78F77206"/>
    <w:rsid w:val="79350FEC"/>
    <w:rsid w:val="794B3FEA"/>
    <w:rsid w:val="7AC14D8B"/>
    <w:rsid w:val="7B152B01"/>
    <w:rsid w:val="7B1E74DC"/>
    <w:rsid w:val="7B997274"/>
    <w:rsid w:val="7B9B1E24"/>
    <w:rsid w:val="7CFE1373"/>
    <w:rsid w:val="7D2A1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93969"/>
  <w15:docId w15:val="{E75D8C36-5B24-4BB6-9028-7A0FC54A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5">
    <w:name w:val="Normal"/>
    <w:qFormat/>
    <w:pPr>
      <w:widowControl w:val="0"/>
      <w:jc w:val="both"/>
    </w:pPr>
    <w:rPr>
      <w:rFonts w:asciiTheme="minorHAnsi" w:eastAsiaTheme="minorEastAsia" w:hAnsiTheme="minorHAnsi" w:cstheme="minorBidi"/>
      <w:kern w:val="2"/>
      <w:sz w:val="21"/>
      <w:szCs w:val="2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uiPriority w:val="99"/>
    <w:semiHidden/>
    <w:unhideWhenUsed/>
    <w:qFormat/>
    <w:pPr>
      <w:jc w:val="left"/>
    </w:pPr>
  </w:style>
  <w:style w:type="paragraph" w:styleId="aa">
    <w:name w:val="footer"/>
    <w:basedOn w:val="a5"/>
    <w:link w:val="ab"/>
    <w:qFormat/>
    <w:pPr>
      <w:tabs>
        <w:tab w:val="center" w:pos="4153"/>
        <w:tab w:val="right" w:pos="8306"/>
      </w:tabs>
      <w:snapToGrid w:val="0"/>
      <w:jc w:val="left"/>
    </w:pPr>
    <w:rPr>
      <w:sz w:val="18"/>
      <w:szCs w:val="18"/>
    </w:rPr>
  </w:style>
  <w:style w:type="paragraph" w:styleId="ac">
    <w:name w:val="header"/>
    <w:basedOn w:val="a5"/>
    <w:link w:val="ad"/>
    <w:qFormat/>
    <w:pPr>
      <w:tabs>
        <w:tab w:val="center" w:pos="4153"/>
        <w:tab w:val="right" w:pos="8306"/>
      </w:tabs>
      <w:snapToGrid w:val="0"/>
      <w:jc w:val="center"/>
    </w:pPr>
    <w:rPr>
      <w:sz w:val="18"/>
      <w:szCs w:val="18"/>
    </w:rPr>
  </w:style>
  <w:style w:type="table" w:styleId="ae">
    <w:name w:val="Table Grid"/>
    <w:basedOn w:val="a7"/>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Strong"/>
    <w:basedOn w:val="a6"/>
    <w:qFormat/>
    <w:rPr>
      <w:b/>
    </w:rPr>
  </w:style>
  <w:style w:type="paragraph" w:customStyle="1" w:styleId="af0">
    <w:name w:val="段"/>
    <w:qFormat/>
    <w:pPr>
      <w:autoSpaceDE w:val="0"/>
      <w:autoSpaceDN w:val="0"/>
      <w:ind w:firstLineChars="200" w:firstLine="200"/>
      <w:jc w:val="both"/>
    </w:pPr>
    <w:rPr>
      <w:rFonts w:ascii="宋体"/>
      <w:sz w:val="21"/>
    </w:rPr>
  </w:style>
  <w:style w:type="paragraph" w:customStyle="1" w:styleId="af1">
    <w:name w:val="一级无"/>
    <w:basedOn w:val="a0"/>
    <w:qFormat/>
    <w:pPr>
      <w:spacing w:beforeLines="0" w:afterLines="0"/>
    </w:pPr>
    <w:rPr>
      <w:rFonts w:ascii="宋体" w:eastAsia="宋体"/>
    </w:rPr>
  </w:style>
  <w:style w:type="paragraph" w:customStyle="1" w:styleId="a0">
    <w:name w:val="一级条标题"/>
    <w:basedOn w:val="a"/>
    <w:next w:val="af0"/>
    <w:qFormat/>
    <w:pPr>
      <w:numPr>
        <w:ilvl w:val="1"/>
      </w:numPr>
      <w:spacing w:beforeLines="50" w:afterLines="50"/>
      <w:outlineLvl w:val="2"/>
    </w:pPr>
    <w:rPr>
      <w:szCs w:val="21"/>
    </w:rPr>
  </w:style>
  <w:style w:type="paragraph" w:customStyle="1" w:styleId="a">
    <w:name w:val="章标题"/>
    <w:next w:val="af0"/>
    <w:qFormat/>
    <w:pPr>
      <w:numPr>
        <w:numId w:val="1"/>
      </w:numPr>
      <w:spacing w:beforeLines="100" w:afterLines="100"/>
      <w:jc w:val="both"/>
      <w:outlineLvl w:val="1"/>
    </w:pPr>
    <w:rPr>
      <w:rFonts w:ascii="黑体" w:eastAsia="黑体"/>
      <w:sz w:val="21"/>
    </w:rPr>
  </w:style>
  <w:style w:type="paragraph" w:customStyle="1" w:styleId="af2">
    <w:name w:val="标准文件_段"/>
    <w:link w:val="Char"/>
    <w:qFormat/>
    <w:pPr>
      <w:autoSpaceDE w:val="0"/>
      <w:autoSpaceDN w:val="0"/>
      <w:ind w:firstLineChars="200" w:firstLine="200"/>
      <w:jc w:val="both"/>
    </w:pPr>
    <w:rPr>
      <w:rFonts w:ascii="宋体"/>
      <w:sz w:val="21"/>
    </w:rPr>
  </w:style>
  <w:style w:type="paragraph" w:customStyle="1" w:styleId="af3">
    <w:name w:val="二级无"/>
    <w:basedOn w:val="a1"/>
    <w:qFormat/>
    <w:pPr>
      <w:spacing w:beforeLines="0" w:afterLines="0"/>
    </w:pPr>
    <w:rPr>
      <w:rFonts w:ascii="宋体" w:eastAsia="宋体"/>
    </w:rPr>
  </w:style>
  <w:style w:type="paragraph" w:customStyle="1" w:styleId="a1">
    <w:name w:val="二级条标题"/>
    <w:basedOn w:val="a0"/>
    <w:next w:val="af0"/>
    <w:qFormat/>
    <w:pPr>
      <w:numPr>
        <w:ilvl w:val="2"/>
      </w:numPr>
      <w:spacing w:before="50" w:after="50"/>
      <w:outlineLvl w:val="3"/>
    </w:pPr>
  </w:style>
  <w:style w:type="paragraph" w:customStyle="1" w:styleId="a4">
    <w:name w:val="正文表标题"/>
    <w:next w:val="af0"/>
    <w:qFormat/>
    <w:pPr>
      <w:numPr>
        <w:numId w:val="2"/>
      </w:numPr>
      <w:tabs>
        <w:tab w:val="left" w:pos="360"/>
      </w:tabs>
      <w:spacing w:beforeLines="50" w:afterLines="50"/>
      <w:jc w:val="center"/>
    </w:pPr>
    <w:rPr>
      <w:rFonts w:ascii="黑体" w:eastAsia="黑体"/>
      <w:sz w:val="21"/>
    </w:rPr>
  </w:style>
  <w:style w:type="paragraph" w:customStyle="1" w:styleId="1">
    <w:name w:val="列出段落1"/>
    <w:basedOn w:val="a5"/>
    <w:uiPriority w:val="34"/>
    <w:unhideWhenUsed/>
    <w:qFormat/>
    <w:pPr>
      <w:ind w:firstLineChars="200" w:firstLine="420"/>
    </w:pPr>
  </w:style>
  <w:style w:type="paragraph" w:customStyle="1" w:styleId="af4">
    <w:name w:val="标准文件_示例内容"/>
    <w:basedOn w:val="af2"/>
    <w:qFormat/>
    <w:pPr>
      <w:ind w:firstLine="420"/>
    </w:pPr>
    <w:rPr>
      <w:sz w:val="18"/>
    </w:rPr>
  </w:style>
  <w:style w:type="paragraph" w:customStyle="1" w:styleId="a3">
    <w:name w:val="标准文件_正文图标题"/>
    <w:next w:val="af2"/>
    <w:qFormat/>
    <w:pPr>
      <w:numPr>
        <w:numId w:val="3"/>
      </w:numPr>
      <w:spacing w:beforeLines="50" w:afterLines="50"/>
      <w:jc w:val="center"/>
    </w:pPr>
    <w:rPr>
      <w:rFonts w:ascii="黑体" w:eastAsia="黑体"/>
      <w:sz w:val="21"/>
    </w:rPr>
  </w:style>
  <w:style w:type="character" w:customStyle="1" w:styleId="ad">
    <w:name w:val="页眉 字符"/>
    <w:basedOn w:val="a6"/>
    <w:link w:val="ac"/>
    <w:qFormat/>
    <w:rPr>
      <w:kern w:val="2"/>
      <w:sz w:val="18"/>
      <w:szCs w:val="18"/>
    </w:rPr>
  </w:style>
  <w:style w:type="character" w:customStyle="1" w:styleId="ab">
    <w:name w:val="页脚 字符"/>
    <w:basedOn w:val="a6"/>
    <w:link w:val="aa"/>
    <w:qFormat/>
    <w:rPr>
      <w:kern w:val="2"/>
      <w:sz w:val="18"/>
      <w:szCs w:val="18"/>
    </w:rPr>
  </w:style>
  <w:style w:type="paragraph" w:styleId="af5">
    <w:name w:val="List Paragraph"/>
    <w:basedOn w:val="a5"/>
    <w:uiPriority w:val="99"/>
    <w:unhideWhenUsed/>
    <w:qFormat/>
    <w:pPr>
      <w:ind w:firstLineChars="200" w:firstLine="420"/>
    </w:pPr>
  </w:style>
  <w:style w:type="paragraph" w:customStyle="1" w:styleId="a2">
    <w:name w:val="三级条标题"/>
    <w:basedOn w:val="a1"/>
    <w:next w:val="af0"/>
    <w:uiPriority w:val="99"/>
    <w:qFormat/>
    <w:pPr>
      <w:numPr>
        <w:ilvl w:val="3"/>
      </w:numPr>
      <w:outlineLvl w:val="4"/>
    </w:pPr>
  </w:style>
  <w:style w:type="character" w:customStyle="1" w:styleId="Char">
    <w:name w:val="标准文件_段 Char"/>
    <w:link w:val="af2"/>
    <w:qFormat/>
    <w:rsid w:val="004F3799"/>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1052</Words>
  <Characters>6002</Characters>
  <Application>Microsoft Office Word</Application>
  <DocSecurity>0</DocSecurity>
  <Lines>50</Lines>
  <Paragraphs>14</Paragraphs>
  <ScaleCrop>false</ScaleCrop>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岩 杨</cp:lastModifiedBy>
  <cp:revision>28</cp:revision>
  <dcterms:created xsi:type="dcterms:W3CDTF">2024-10-28T04:26:00Z</dcterms:created>
  <dcterms:modified xsi:type="dcterms:W3CDTF">2026-05-08T03:28:00Z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ABA1BBDD09B54B5F8ED3C0D237F8CC73</vt:lpwstr>
  </property>
  <property fmtid="{D5CDD505-2E9C-101B-9397-08002B2CF9AE}" pid="4" name="KSOTemplateDocerSaveRecord">
    <vt:lpwstr>eyJoZGlkIjoiNDk3N2VjZWM4NmIyODJjZjBlMjg5YmZmZDA1OGY5MWUiLCJ1c2VySWQiOiIzNTcwMzY3MDAifQ==</vt:lpwstr>
  </property>
</Properties>
</file>