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B27F2F" w14:textId="77777777" w:rsidR="00C366AB" w:rsidRDefault="00000000">
      <w:pPr>
        <w:spacing w:line="360" w:lineRule="auto"/>
        <w:jc w:val="center"/>
        <w:rPr>
          <w:b/>
          <w:sz w:val="32"/>
          <w:szCs w:val="32"/>
        </w:rPr>
      </w:pPr>
      <w:r>
        <w:rPr>
          <w:rFonts w:hint="eastAsia"/>
          <w:b/>
          <w:sz w:val="32"/>
          <w:szCs w:val="32"/>
        </w:rPr>
        <w:t>《</w:t>
      </w:r>
      <w:bookmarkStart w:id="0" w:name="_Hlk225840976"/>
      <w:bookmarkStart w:id="1" w:name="_Hlk225770952"/>
      <w:r>
        <w:rPr>
          <w:rFonts w:hint="eastAsia"/>
          <w:b/>
          <w:sz w:val="32"/>
          <w:szCs w:val="32"/>
        </w:rPr>
        <w:t>餐具和餐桌用凹形器皿</w:t>
      </w:r>
      <w:r>
        <w:rPr>
          <w:rFonts w:hint="eastAsia"/>
          <w:b/>
          <w:sz w:val="32"/>
          <w:szCs w:val="32"/>
        </w:rPr>
        <w:t xml:space="preserve">  </w:t>
      </w:r>
      <w:r>
        <w:rPr>
          <w:rFonts w:hint="eastAsia"/>
          <w:b/>
          <w:sz w:val="32"/>
          <w:szCs w:val="32"/>
        </w:rPr>
        <w:t>第</w:t>
      </w:r>
      <w:r>
        <w:rPr>
          <w:rFonts w:hint="eastAsia"/>
          <w:b/>
          <w:sz w:val="32"/>
          <w:szCs w:val="32"/>
        </w:rPr>
        <w:t>6</w:t>
      </w:r>
      <w:r>
        <w:rPr>
          <w:rFonts w:hint="eastAsia"/>
          <w:b/>
          <w:sz w:val="32"/>
          <w:szCs w:val="32"/>
        </w:rPr>
        <w:t>部分：漆保护轻微镀银餐桌用器皿</w:t>
      </w:r>
      <w:bookmarkEnd w:id="0"/>
      <w:r>
        <w:rPr>
          <w:rFonts w:hint="eastAsia"/>
          <w:b/>
          <w:sz w:val="32"/>
          <w:szCs w:val="32"/>
        </w:rPr>
        <w:t>》</w:t>
      </w:r>
      <w:bookmarkEnd w:id="1"/>
      <w:r>
        <w:rPr>
          <w:rFonts w:hint="eastAsia"/>
          <w:b/>
          <w:sz w:val="32"/>
          <w:szCs w:val="32"/>
        </w:rPr>
        <w:t>国家标准编制说明</w:t>
      </w:r>
    </w:p>
    <w:p w14:paraId="07C5E141" w14:textId="77777777" w:rsidR="00C366AB" w:rsidRDefault="00000000">
      <w:pPr>
        <w:spacing w:line="360" w:lineRule="auto"/>
        <w:jc w:val="center"/>
        <w:rPr>
          <w:sz w:val="30"/>
          <w:szCs w:val="30"/>
        </w:rPr>
      </w:pPr>
      <w:r>
        <w:rPr>
          <w:rFonts w:hint="eastAsia"/>
          <w:sz w:val="30"/>
          <w:szCs w:val="30"/>
        </w:rPr>
        <w:t>（征求意见稿）</w:t>
      </w:r>
    </w:p>
    <w:p w14:paraId="4D5F3069" w14:textId="77777777" w:rsidR="00C366AB" w:rsidRDefault="00000000">
      <w:pPr>
        <w:spacing w:before="100" w:beforeAutospacing="1" w:line="360" w:lineRule="auto"/>
        <w:ind w:firstLineChars="200" w:firstLine="480"/>
        <w:jc w:val="left"/>
        <w:rPr>
          <w:rFonts w:ascii="黑体" w:eastAsia="黑体" w:hAnsi="宋体" w:hint="eastAsia"/>
          <w:kern w:val="0"/>
          <w:sz w:val="24"/>
        </w:rPr>
      </w:pPr>
      <w:r>
        <w:rPr>
          <w:rFonts w:ascii="黑体" w:eastAsia="黑体" w:hAnsi="宋体" w:hint="eastAsia"/>
          <w:kern w:val="0"/>
          <w:sz w:val="24"/>
        </w:rPr>
        <w:t>一、工作简况</w:t>
      </w:r>
    </w:p>
    <w:p w14:paraId="57D11604" w14:textId="77777777" w:rsidR="00C366AB" w:rsidRDefault="00000000">
      <w:pPr>
        <w:spacing w:line="360" w:lineRule="auto"/>
        <w:ind w:firstLineChars="200" w:firstLine="480"/>
        <w:jc w:val="left"/>
        <w:rPr>
          <w:rFonts w:ascii="黑体" w:eastAsia="黑体" w:hAnsi="宋体" w:hint="eastAsia"/>
          <w:kern w:val="0"/>
          <w:sz w:val="24"/>
        </w:rPr>
      </w:pPr>
      <w:r>
        <w:rPr>
          <w:rFonts w:ascii="黑体" w:eastAsia="黑体" w:hAnsi="宋体" w:hint="eastAsia"/>
          <w:kern w:val="0"/>
          <w:sz w:val="24"/>
        </w:rPr>
        <w:t>1 任务来源</w:t>
      </w:r>
    </w:p>
    <w:p w14:paraId="0B468A8C" w14:textId="77777777" w:rsidR="00C366AB" w:rsidRDefault="00000000">
      <w:pPr>
        <w:spacing w:line="360" w:lineRule="auto"/>
        <w:ind w:firstLineChars="200" w:firstLine="480"/>
        <w:jc w:val="left"/>
        <w:rPr>
          <w:color w:val="000000"/>
          <w:sz w:val="24"/>
        </w:rPr>
      </w:pPr>
      <w:r>
        <w:rPr>
          <w:rFonts w:hint="eastAsia"/>
          <w:color w:val="000000"/>
          <w:sz w:val="24"/>
        </w:rPr>
        <w:t>《餐具和餐桌用凹形器皿</w:t>
      </w:r>
      <w:r>
        <w:rPr>
          <w:rFonts w:hint="eastAsia"/>
          <w:color w:val="000000"/>
          <w:sz w:val="24"/>
        </w:rPr>
        <w:t xml:space="preserve">  </w:t>
      </w:r>
      <w:r>
        <w:rPr>
          <w:rFonts w:hint="eastAsia"/>
          <w:color w:val="000000"/>
          <w:sz w:val="24"/>
        </w:rPr>
        <w:t>第</w:t>
      </w:r>
      <w:r>
        <w:rPr>
          <w:rFonts w:hint="eastAsia"/>
          <w:color w:val="000000"/>
          <w:sz w:val="24"/>
        </w:rPr>
        <w:t>6</w:t>
      </w:r>
      <w:r>
        <w:rPr>
          <w:rFonts w:hint="eastAsia"/>
          <w:color w:val="000000"/>
          <w:sz w:val="24"/>
        </w:rPr>
        <w:t>部分：漆保护轻微镀银餐桌用器皿》经国家标准化管理委员会（国标委发</w:t>
      </w:r>
      <w:r>
        <w:rPr>
          <w:rFonts w:hint="eastAsia"/>
          <w:color w:val="000000"/>
          <w:sz w:val="24"/>
        </w:rPr>
        <w:t>[2025]43</w:t>
      </w:r>
      <w:r>
        <w:rPr>
          <w:rFonts w:hint="eastAsia"/>
          <w:color w:val="000000"/>
          <w:sz w:val="24"/>
        </w:rPr>
        <w:t>号）文件批准，列入“</w:t>
      </w:r>
      <w:r>
        <w:rPr>
          <w:rFonts w:hint="eastAsia"/>
          <w:color w:val="000000"/>
          <w:sz w:val="24"/>
        </w:rPr>
        <w:t>2025</w:t>
      </w:r>
      <w:r>
        <w:rPr>
          <w:rFonts w:hint="eastAsia"/>
          <w:color w:val="000000"/>
          <w:sz w:val="24"/>
        </w:rPr>
        <w:t>年第七批推荐性国家标准计划及相关标准外文版计划”。计划编号：</w:t>
      </w:r>
      <w:r>
        <w:rPr>
          <w:rFonts w:hint="eastAsia"/>
          <w:color w:val="000000"/>
          <w:sz w:val="24"/>
        </w:rPr>
        <w:t>20253253-T-607</w:t>
      </w:r>
      <w:r>
        <w:rPr>
          <w:rFonts w:hint="eastAsia"/>
          <w:color w:val="000000"/>
          <w:sz w:val="24"/>
        </w:rPr>
        <w:t>。该标准由全国金属餐饮及烹饪器具标准化技术委员会</w:t>
      </w:r>
      <w:r>
        <w:rPr>
          <w:rFonts w:hint="eastAsia"/>
          <w:color w:val="000000"/>
          <w:sz w:val="24"/>
        </w:rPr>
        <w:t>(TC410)</w:t>
      </w:r>
      <w:r>
        <w:rPr>
          <w:rFonts w:hint="eastAsia"/>
          <w:color w:val="000000"/>
          <w:sz w:val="24"/>
        </w:rPr>
        <w:t>归口。</w:t>
      </w:r>
    </w:p>
    <w:p w14:paraId="0B228B72" w14:textId="77777777" w:rsidR="00002929" w:rsidRDefault="00002929" w:rsidP="003D0E52">
      <w:pPr>
        <w:pStyle w:val="af0"/>
        <w:spacing w:line="360" w:lineRule="auto"/>
        <w:ind w:firstLine="480"/>
        <w:rPr>
          <w:rFonts w:asciiTheme="minorHAnsi" w:eastAsiaTheme="minorEastAsia" w:hAnsiTheme="minorHAnsi" w:cstheme="minorBidi"/>
          <w:color w:val="000000"/>
          <w:kern w:val="2"/>
          <w:sz w:val="24"/>
          <w:szCs w:val="22"/>
        </w:rPr>
      </w:pPr>
    </w:p>
    <w:p w14:paraId="3F08CA5F" w14:textId="50200BEA" w:rsidR="00002929" w:rsidRDefault="00002929" w:rsidP="003D0E52">
      <w:pPr>
        <w:pStyle w:val="af0"/>
        <w:spacing w:line="360" w:lineRule="auto"/>
        <w:ind w:firstLine="480"/>
        <w:rPr>
          <w:rFonts w:ascii="黑体" w:eastAsia="黑体" w:hAnsi="宋体" w:hint="eastAsia"/>
          <w:sz w:val="24"/>
        </w:rPr>
      </w:pPr>
      <w:r>
        <w:rPr>
          <w:rFonts w:ascii="黑体" w:eastAsia="黑体" w:hAnsi="宋体" w:hint="eastAsia"/>
          <w:sz w:val="24"/>
        </w:rPr>
        <w:t>2</w:t>
      </w:r>
      <w:r w:rsidR="005A1563">
        <w:rPr>
          <w:rFonts w:ascii="黑体" w:eastAsia="黑体" w:hAnsi="宋体" w:hint="eastAsia"/>
          <w:sz w:val="24"/>
        </w:rPr>
        <w:t xml:space="preserve"> </w:t>
      </w:r>
      <w:r w:rsidR="00375A16">
        <w:rPr>
          <w:rFonts w:ascii="黑体" w:eastAsia="黑体" w:hAnsi="宋体" w:hint="eastAsia"/>
          <w:sz w:val="24"/>
        </w:rPr>
        <w:t>职责</w:t>
      </w:r>
      <w:r w:rsidRPr="00133E08">
        <w:rPr>
          <w:rFonts w:ascii="黑体" w:eastAsia="黑体" w:hAnsi="宋体" w:hint="eastAsia"/>
          <w:sz w:val="24"/>
        </w:rPr>
        <w:t>分工</w:t>
      </w:r>
    </w:p>
    <w:p w14:paraId="3ADBFF95" w14:textId="4289E451" w:rsidR="003D0E52" w:rsidRPr="00CD6274" w:rsidRDefault="003D0E52" w:rsidP="003D0E52">
      <w:pPr>
        <w:pStyle w:val="af0"/>
        <w:spacing w:line="360" w:lineRule="auto"/>
        <w:ind w:firstLine="480"/>
        <w:rPr>
          <w:rFonts w:asciiTheme="minorHAnsi" w:eastAsiaTheme="minorEastAsia" w:hAnsiTheme="minorHAnsi" w:cstheme="minorBidi"/>
          <w:color w:val="000000"/>
          <w:kern w:val="2"/>
          <w:sz w:val="24"/>
          <w:szCs w:val="22"/>
        </w:rPr>
      </w:pPr>
      <w:r w:rsidRPr="00CD6274">
        <w:rPr>
          <w:rFonts w:asciiTheme="minorHAnsi" w:eastAsiaTheme="minorEastAsia" w:hAnsiTheme="minorHAnsi" w:cstheme="minorBidi"/>
          <w:color w:val="000000"/>
          <w:kern w:val="2"/>
          <w:sz w:val="24"/>
          <w:szCs w:val="22"/>
        </w:rPr>
        <w:t>本文件起草单位：中国日用五金技术开发中心、中国五金制品协会、爱仕达股份有限公司</w:t>
      </w:r>
      <w:r w:rsidRPr="00CD6274">
        <w:rPr>
          <w:rFonts w:asciiTheme="minorHAnsi" w:eastAsiaTheme="minorEastAsia" w:hAnsiTheme="minorHAnsi" w:cstheme="minorBidi" w:hint="eastAsia"/>
          <w:color w:val="000000"/>
          <w:kern w:val="2"/>
          <w:sz w:val="24"/>
          <w:szCs w:val="22"/>
        </w:rPr>
        <w:t>、</w:t>
      </w:r>
      <w:r w:rsidRPr="00CD6274">
        <w:rPr>
          <w:rFonts w:asciiTheme="minorHAnsi" w:eastAsiaTheme="minorEastAsia" w:hAnsiTheme="minorHAnsi" w:cstheme="minorBidi"/>
          <w:color w:val="000000"/>
          <w:kern w:val="2"/>
          <w:sz w:val="24"/>
          <w:szCs w:val="22"/>
        </w:rPr>
        <w:t>中国</w:t>
      </w:r>
      <w:r w:rsidRPr="00CD6274">
        <w:rPr>
          <w:rFonts w:asciiTheme="minorHAnsi" w:eastAsiaTheme="minorEastAsia" w:hAnsiTheme="minorHAnsi" w:cstheme="minorBidi" w:hint="eastAsia"/>
          <w:color w:val="000000"/>
          <w:kern w:val="2"/>
          <w:sz w:val="24"/>
          <w:szCs w:val="22"/>
        </w:rPr>
        <w:t>质量</w:t>
      </w:r>
      <w:r w:rsidRPr="00CD6274">
        <w:rPr>
          <w:rFonts w:asciiTheme="minorHAnsi" w:eastAsiaTheme="minorEastAsia" w:hAnsiTheme="minorHAnsi" w:cstheme="minorBidi"/>
          <w:color w:val="000000"/>
          <w:kern w:val="2"/>
          <w:sz w:val="24"/>
          <w:szCs w:val="22"/>
        </w:rPr>
        <w:t>认证中心有限公司</w:t>
      </w:r>
      <w:r w:rsidRPr="00CD6274">
        <w:rPr>
          <w:rFonts w:asciiTheme="minorHAnsi" w:eastAsiaTheme="minorEastAsia" w:hAnsiTheme="minorHAnsi" w:cstheme="minorBidi" w:hint="eastAsia"/>
          <w:color w:val="000000"/>
          <w:kern w:val="2"/>
          <w:sz w:val="24"/>
          <w:szCs w:val="22"/>
        </w:rPr>
        <w:t>、</w:t>
      </w:r>
      <w:r w:rsidRPr="00CD6274">
        <w:rPr>
          <w:rFonts w:asciiTheme="minorHAnsi" w:eastAsiaTheme="minorEastAsia" w:hAnsiTheme="minorHAnsi" w:cstheme="minorBidi"/>
          <w:color w:val="000000"/>
          <w:kern w:val="2"/>
          <w:sz w:val="24"/>
          <w:szCs w:val="22"/>
        </w:rPr>
        <w:t>广东凌丰家居用品股份有限公司</w:t>
      </w:r>
      <w:r w:rsidRPr="00CD6274">
        <w:rPr>
          <w:rFonts w:asciiTheme="minorHAnsi" w:eastAsiaTheme="minorEastAsia" w:hAnsiTheme="minorHAnsi" w:cstheme="minorBidi" w:hint="eastAsia"/>
          <w:color w:val="000000"/>
          <w:kern w:val="2"/>
          <w:sz w:val="24"/>
          <w:szCs w:val="22"/>
        </w:rPr>
        <w:t>、</w:t>
      </w:r>
      <w:r w:rsidRPr="00CD6274">
        <w:rPr>
          <w:rFonts w:asciiTheme="minorHAnsi" w:eastAsiaTheme="minorEastAsia" w:hAnsiTheme="minorHAnsi" w:cstheme="minorBidi"/>
          <w:color w:val="000000"/>
          <w:kern w:val="2"/>
          <w:sz w:val="24"/>
          <w:szCs w:val="22"/>
        </w:rPr>
        <w:t>浙江炊大王炊具有限公司、广东省五金制品协会。</w:t>
      </w:r>
    </w:p>
    <w:p w14:paraId="24E8BC11" w14:textId="77777777" w:rsidR="003D0E52" w:rsidRPr="00BE35D1" w:rsidRDefault="003D0E52" w:rsidP="003D0E52">
      <w:pPr>
        <w:pStyle w:val="af0"/>
        <w:spacing w:line="360" w:lineRule="auto"/>
        <w:ind w:firstLine="480"/>
        <w:rPr>
          <w:rFonts w:asciiTheme="minorHAnsi" w:eastAsiaTheme="minorEastAsia" w:hAnsiTheme="minorHAnsi" w:cstheme="minorBidi"/>
          <w:color w:val="000000"/>
          <w:kern w:val="2"/>
          <w:sz w:val="24"/>
          <w:szCs w:val="22"/>
        </w:rPr>
      </w:pPr>
      <w:r w:rsidRPr="00BE35D1">
        <w:rPr>
          <w:rFonts w:asciiTheme="minorHAnsi" w:eastAsiaTheme="minorEastAsia" w:hAnsiTheme="minorHAnsi" w:cstheme="minorBidi"/>
          <w:color w:val="000000"/>
          <w:kern w:val="2"/>
          <w:sz w:val="24"/>
          <w:szCs w:val="22"/>
        </w:rPr>
        <w:t>本文件主要起草人：</w:t>
      </w:r>
      <w:r w:rsidRPr="00BE35D1">
        <w:rPr>
          <w:rFonts w:asciiTheme="minorHAnsi" w:eastAsiaTheme="minorEastAsia" w:hAnsiTheme="minorHAnsi" w:cstheme="minorBidi" w:hint="eastAsia"/>
          <w:color w:val="000000"/>
          <w:kern w:val="2"/>
          <w:sz w:val="24"/>
          <w:szCs w:val="22"/>
        </w:rPr>
        <w:t>吴庆</w:t>
      </w:r>
      <w:r w:rsidRPr="00BE35D1">
        <w:rPr>
          <w:rFonts w:asciiTheme="minorHAnsi" w:eastAsiaTheme="minorEastAsia" w:hAnsiTheme="minorHAnsi" w:cstheme="minorBidi"/>
          <w:color w:val="000000"/>
          <w:kern w:val="2"/>
          <w:sz w:val="24"/>
          <w:szCs w:val="22"/>
        </w:rPr>
        <w:t>、柳润峰、</w:t>
      </w:r>
      <w:r w:rsidRPr="00BE35D1">
        <w:rPr>
          <w:rFonts w:asciiTheme="minorHAnsi" w:eastAsiaTheme="minorEastAsia" w:hAnsiTheme="minorHAnsi" w:cstheme="minorBidi" w:hint="eastAsia"/>
          <w:color w:val="000000"/>
          <w:kern w:val="2"/>
          <w:sz w:val="24"/>
          <w:szCs w:val="22"/>
        </w:rPr>
        <w:t>薛瑞刚、陈合林、</w:t>
      </w:r>
      <w:r w:rsidRPr="00BE35D1">
        <w:rPr>
          <w:rFonts w:asciiTheme="minorHAnsi" w:eastAsiaTheme="minorEastAsia" w:hAnsiTheme="minorHAnsi" w:cstheme="minorBidi"/>
          <w:color w:val="000000"/>
          <w:kern w:val="2"/>
          <w:sz w:val="24"/>
          <w:szCs w:val="22"/>
        </w:rPr>
        <w:t>崔雁燕、</w:t>
      </w:r>
      <w:r w:rsidRPr="00BE35D1">
        <w:rPr>
          <w:rFonts w:asciiTheme="minorHAnsi" w:eastAsiaTheme="minorEastAsia" w:hAnsiTheme="minorHAnsi" w:cstheme="minorBidi" w:hint="eastAsia"/>
          <w:color w:val="000000"/>
          <w:kern w:val="2"/>
          <w:sz w:val="24"/>
          <w:szCs w:val="22"/>
        </w:rPr>
        <w:t>余敬源、</w:t>
      </w:r>
      <w:r w:rsidRPr="00BE35D1">
        <w:rPr>
          <w:rFonts w:asciiTheme="minorHAnsi" w:eastAsiaTheme="minorEastAsia" w:hAnsiTheme="minorHAnsi" w:cstheme="minorBidi"/>
          <w:color w:val="000000"/>
          <w:kern w:val="2"/>
          <w:sz w:val="24"/>
          <w:szCs w:val="22"/>
        </w:rPr>
        <w:t>蒲万见、徐德军。</w:t>
      </w:r>
    </w:p>
    <w:p w14:paraId="57AC674E" w14:textId="6344313C" w:rsidR="00AE4270" w:rsidRPr="00BE35D1" w:rsidRDefault="00AE4270" w:rsidP="00AE4270">
      <w:pPr>
        <w:spacing w:line="360" w:lineRule="auto"/>
        <w:ind w:firstLineChars="200" w:firstLine="480"/>
        <w:jc w:val="left"/>
        <w:rPr>
          <w:color w:val="000000"/>
          <w:sz w:val="24"/>
        </w:rPr>
      </w:pPr>
      <w:r w:rsidRPr="00BE35D1">
        <w:rPr>
          <w:rFonts w:hint="eastAsia"/>
          <w:color w:val="000000"/>
          <w:sz w:val="24"/>
        </w:rPr>
        <w:t>单智华任</w:t>
      </w:r>
      <w:r w:rsidRPr="00BE35D1">
        <w:rPr>
          <w:color w:val="000000"/>
          <w:sz w:val="24"/>
        </w:rPr>
        <w:t>起草组组长</w:t>
      </w:r>
      <w:r w:rsidRPr="00BE35D1">
        <w:rPr>
          <w:rFonts w:hint="eastAsia"/>
          <w:color w:val="000000"/>
          <w:sz w:val="24"/>
        </w:rPr>
        <w:t>，负责</w:t>
      </w:r>
      <w:r w:rsidRPr="00BE35D1">
        <w:rPr>
          <w:color w:val="000000"/>
          <w:sz w:val="24"/>
        </w:rPr>
        <w:t>全面统筹标准制修订全部工作；确定编制大纲、工作进度计划、关键技术路线；主持起草组全体会议、研讨会、意见评审会；对接主管部门、标准化管理机构；审定标准草案、征求意见稿、送审稿、报批稿。</w:t>
      </w:r>
    </w:p>
    <w:p w14:paraId="0C040D62" w14:textId="2EF9E517" w:rsidR="00AE4270" w:rsidRPr="00596B33" w:rsidRDefault="003D0E52" w:rsidP="00596B33">
      <w:pPr>
        <w:spacing w:line="360" w:lineRule="auto"/>
        <w:ind w:firstLineChars="200" w:firstLine="480"/>
        <w:jc w:val="left"/>
        <w:rPr>
          <w:sz w:val="24"/>
          <w:szCs w:val="24"/>
        </w:rPr>
      </w:pPr>
      <w:r w:rsidRPr="00BE35D1">
        <w:rPr>
          <w:rFonts w:hint="eastAsia"/>
          <w:color w:val="000000"/>
          <w:sz w:val="24"/>
        </w:rPr>
        <w:t>吴庆</w:t>
      </w:r>
      <w:r w:rsidRPr="00BE35D1">
        <w:rPr>
          <w:color w:val="000000"/>
          <w:sz w:val="24"/>
        </w:rPr>
        <w:t>、柳润峰、</w:t>
      </w:r>
      <w:r w:rsidRPr="00BE35D1">
        <w:rPr>
          <w:rFonts w:hint="eastAsia"/>
          <w:color w:val="000000"/>
          <w:sz w:val="24"/>
        </w:rPr>
        <w:t>薛瑞刚、陈合林</w:t>
      </w:r>
      <w:r w:rsidR="00AE4270" w:rsidRPr="00BE35D1">
        <w:rPr>
          <w:rFonts w:hint="eastAsia"/>
          <w:color w:val="000000"/>
          <w:sz w:val="24"/>
        </w:rPr>
        <w:t>任</w:t>
      </w:r>
      <w:r w:rsidR="00AE4270" w:rsidRPr="00BE35D1">
        <w:rPr>
          <w:color w:val="000000"/>
          <w:sz w:val="24"/>
        </w:rPr>
        <w:t>核心起草成员</w:t>
      </w:r>
      <w:r w:rsidR="00AE4270" w:rsidRPr="00BE35D1">
        <w:rPr>
          <w:rFonts w:hint="eastAsia"/>
          <w:color w:val="000000"/>
          <w:sz w:val="24"/>
        </w:rPr>
        <w:t>，</w:t>
      </w:r>
      <w:r w:rsidR="00596B33" w:rsidRPr="00CA21C2">
        <w:rPr>
          <w:sz w:val="24"/>
          <w:szCs w:val="24"/>
        </w:rPr>
        <w:t>承担标准指定章节、核心技术条款</w:t>
      </w:r>
      <w:r w:rsidR="00596B33" w:rsidRPr="00CA21C2">
        <w:rPr>
          <w:rFonts w:hint="eastAsia"/>
          <w:sz w:val="24"/>
          <w:szCs w:val="24"/>
        </w:rPr>
        <w:t>翻译</w:t>
      </w:r>
      <w:r w:rsidR="00596B33" w:rsidRPr="00CA21C2">
        <w:rPr>
          <w:sz w:val="24"/>
          <w:szCs w:val="24"/>
        </w:rPr>
        <w:t>撰写；开展行业调研、数据统计、对比分析；参与</w:t>
      </w:r>
      <w:r w:rsidR="00596B33" w:rsidRPr="00CA21C2">
        <w:rPr>
          <w:rFonts w:hint="eastAsia"/>
          <w:sz w:val="24"/>
          <w:szCs w:val="24"/>
        </w:rPr>
        <w:t>标准中试验设备、相关指标、标准文本的讨论与研究</w:t>
      </w:r>
      <w:r w:rsidR="00596B33" w:rsidRPr="00CA21C2">
        <w:rPr>
          <w:sz w:val="24"/>
          <w:szCs w:val="24"/>
        </w:rPr>
        <w:t>。逐条回复外部征求意见、修改完善条文；</w:t>
      </w:r>
      <w:r w:rsidR="00596B33" w:rsidRPr="00CA21C2">
        <w:rPr>
          <w:rFonts w:hint="eastAsia"/>
          <w:sz w:val="24"/>
          <w:szCs w:val="24"/>
        </w:rPr>
        <w:t>国内外标准收集、研究与对比分析；</w:t>
      </w:r>
    </w:p>
    <w:p w14:paraId="12821E41" w14:textId="6DC274DB" w:rsidR="00AE4270" w:rsidRPr="00BE35D1" w:rsidRDefault="003D0E52" w:rsidP="00AE4270">
      <w:pPr>
        <w:spacing w:line="360" w:lineRule="auto"/>
        <w:ind w:firstLineChars="200" w:firstLine="480"/>
        <w:jc w:val="left"/>
        <w:rPr>
          <w:color w:val="000000"/>
          <w:sz w:val="24"/>
        </w:rPr>
      </w:pPr>
      <w:r w:rsidRPr="00BE35D1">
        <w:rPr>
          <w:color w:val="000000"/>
          <w:sz w:val="24"/>
        </w:rPr>
        <w:t>崔雁燕、</w:t>
      </w:r>
      <w:r w:rsidRPr="00BE35D1">
        <w:rPr>
          <w:rFonts w:hint="eastAsia"/>
          <w:color w:val="000000"/>
          <w:sz w:val="24"/>
        </w:rPr>
        <w:t>余敬源</w:t>
      </w:r>
      <w:r w:rsidR="00AE4270" w:rsidRPr="00BE35D1">
        <w:rPr>
          <w:rFonts w:hint="eastAsia"/>
          <w:color w:val="000000"/>
          <w:sz w:val="24"/>
        </w:rPr>
        <w:t>任审核人</w:t>
      </w:r>
      <w:r w:rsidR="00AE4270" w:rsidRPr="00BE35D1">
        <w:rPr>
          <w:color w:val="000000"/>
          <w:sz w:val="24"/>
        </w:rPr>
        <w:t>员</w:t>
      </w:r>
      <w:r w:rsidR="00AE4270" w:rsidRPr="00BE35D1">
        <w:rPr>
          <w:rFonts w:hint="eastAsia"/>
          <w:color w:val="000000"/>
          <w:sz w:val="24"/>
        </w:rPr>
        <w:t>，</w:t>
      </w:r>
      <w:r w:rsidR="00AE4270" w:rsidRPr="00BE35D1">
        <w:rPr>
          <w:color w:val="000000"/>
          <w:sz w:val="24"/>
        </w:rPr>
        <w:t>参与</w:t>
      </w:r>
      <w:r w:rsidR="00AE4270" w:rsidRPr="00BE35D1">
        <w:rPr>
          <w:rFonts w:hint="eastAsia"/>
          <w:color w:val="000000"/>
          <w:sz w:val="24"/>
        </w:rPr>
        <w:t>标准中试验设备、相关指标、标准文本的讨论与研究；</w:t>
      </w:r>
      <w:r w:rsidR="00AE4270" w:rsidRPr="00BE35D1">
        <w:rPr>
          <w:color w:val="000000"/>
          <w:sz w:val="24"/>
        </w:rPr>
        <w:t>把关试验方法、指标限值、规范性附录内容</w:t>
      </w:r>
      <w:r w:rsidR="00AE4270" w:rsidRPr="00BE35D1">
        <w:rPr>
          <w:rFonts w:hint="eastAsia"/>
          <w:color w:val="000000"/>
          <w:sz w:val="24"/>
        </w:rPr>
        <w:t>；</w:t>
      </w:r>
      <w:r w:rsidR="00AE4270" w:rsidRPr="00BE35D1">
        <w:rPr>
          <w:color w:val="000000"/>
          <w:sz w:val="24"/>
        </w:rPr>
        <w:t>核对与现行国标</w:t>
      </w:r>
      <w:r w:rsidR="00AE4270" w:rsidRPr="00BE35D1">
        <w:rPr>
          <w:color w:val="000000"/>
          <w:sz w:val="24"/>
        </w:rPr>
        <w:t>/</w:t>
      </w:r>
      <w:r w:rsidR="00AE4270" w:rsidRPr="00BE35D1">
        <w:rPr>
          <w:color w:val="000000"/>
          <w:sz w:val="24"/>
        </w:rPr>
        <w:t>行标</w:t>
      </w:r>
      <w:r w:rsidR="00AE4270" w:rsidRPr="00BE35D1">
        <w:rPr>
          <w:color w:val="000000"/>
          <w:sz w:val="24"/>
        </w:rPr>
        <w:t>/</w:t>
      </w:r>
      <w:r w:rsidR="00AE4270" w:rsidRPr="00BE35D1">
        <w:rPr>
          <w:color w:val="000000"/>
          <w:sz w:val="24"/>
        </w:rPr>
        <w:t>地标无矛盾、无冲突</w:t>
      </w:r>
      <w:r w:rsidR="00AE4270" w:rsidRPr="00BE35D1">
        <w:rPr>
          <w:rFonts w:hint="eastAsia"/>
          <w:color w:val="000000"/>
          <w:sz w:val="24"/>
        </w:rPr>
        <w:t>；</w:t>
      </w:r>
      <w:r w:rsidR="00AE4270" w:rsidRPr="00BE35D1">
        <w:rPr>
          <w:color w:val="000000"/>
          <w:sz w:val="24"/>
        </w:rPr>
        <w:t>审核标准技术内容合理性、安全性、合规性</w:t>
      </w:r>
      <w:r w:rsidR="00AE4270" w:rsidRPr="00BE35D1">
        <w:rPr>
          <w:rFonts w:hint="eastAsia"/>
          <w:color w:val="000000"/>
          <w:sz w:val="24"/>
        </w:rPr>
        <w:t>。</w:t>
      </w:r>
    </w:p>
    <w:p w14:paraId="1F900BC7" w14:textId="7FE0A6C6" w:rsidR="00C35B12" w:rsidRPr="00BE35D1" w:rsidRDefault="00C35B12" w:rsidP="00C35B12">
      <w:pPr>
        <w:pStyle w:val="af0"/>
        <w:spacing w:line="360" w:lineRule="auto"/>
        <w:ind w:firstLine="480"/>
        <w:rPr>
          <w:rFonts w:asciiTheme="minorHAnsi" w:eastAsiaTheme="minorEastAsia" w:hAnsiTheme="minorHAnsi" w:cstheme="minorBidi"/>
          <w:color w:val="000000"/>
          <w:kern w:val="2"/>
          <w:sz w:val="24"/>
          <w:szCs w:val="22"/>
        </w:rPr>
      </w:pPr>
      <w:r w:rsidRPr="00BE35D1">
        <w:rPr>
          <w:rFonts w:asciiTheme="minorHAnsi" w:eastAsiaTheme="minorEastAsia" w:hAnsiTheme="minorHAnsi" w:cstheme="minorBidi"/>
          <w:color w:val="000000"/>
          <w:kern w:val="2"/>
          <w:sz w:val="24"/>
          <w:szCs w:val="22"/>
        </w:rPr>
        <w:t>蒲万见、徐德军</w:t>
      </w:r>
      <w:r w:rsidRPr="00BE35D1">
        <w:rPr>
          <w:rFonts w:asciiTheme="minorHAnsi" w:eastAsiaTheme="minorEastAsia" w:hAnsiTheme="minorHAnsi" w:cstheme="minorBidi" w:hint="eastAsia"/>
          <w:color w:val="000000"/>
          <w:kern w:val="2"/>
          <w:sz w:val="24"/>
          <w:szCs w:val="22"/>
        </w:rPr>
        <w:t>任起草人员，</w:t>
      </w:r>
      <w:r w:rsidRPr="00BE35D1">
        <w:rPr>
          <w:rFonts w:asciiTheme="minorHAnsi" w:eastAsiaTheme="minorEastAsia" w:hAnsiTheme="minorHAnsi" w:cstheme="minorBidi"/>
          <w:color w:val="000000"/>
          <w:kern w:val="2"/>
          <w:sz w:val="24"/>
          <w:szCs w:val="22"/>
        </w:rPr>
        <w:t>参与</w:t>
      </w:r>
      <w:r w:rsidRPr="00BE35D1">
        <w:rPr>
          <w:rFonts w:asciiTheme="minorHAnsi" w:eastAsiaTheme="minorEastAsia" w:hAnsiTheme="minorHAnsi" w:cstheme="minorBidi" w:hint="eastAsia"/>
          <w:color w:val="000000"/>
          <w:kern w:val="2"/>
          <w:sz w:val="24"/>
          <w:szCs w:val="22"/>
        </w:rPr>
        <w:t>标准中试验设备、相关指标、标准文本的讨论与研究；</w:t>
      </w:r>
    </w:p>
    <w:p w14:paraId="24CF5930" w14:textId="77777777" w:rsidR="00AE4270" w:rsidRPr="00964B72" w:rsidRDefault="00AE4270" w:rsidP="00AE4270">
      <w:pPr>
        <w:spacing w:line="360" w:lineRule="auto"/>
        <w:ind w:firstLineChars="200" w:firstLine="480"/>
        <w:jc w:val="left"/>
        <w:rPr>
          <w:sz w:val="24"/>
          <w:szCs w:val="24"/>
        </w:rPr>
      </w:pPr>
      <w:r w:rsidRPr="00BE35D1">
        <w:rPr>
          <w:rFonts w:hint="eastAsia"/>
          <w:color w:val="000000"/>
          <w:sz w:val="24"/>
        </w:rPr>
        <w:lastRenderedPageBreak/>
        <w:t>张雪凌任起草组秘书，负责</w:t>
      </w:r>
      <w:r w:rsidRPr="00BE35D1">
        <w:rPr>
          <w:color w:val="000000"/>
          <w:sz w:val="24"/>
        </w:rPr>
        <w:t>制定进度表、</w:t>
      </w:r>
      <w:r w:rsidRPr="00BE35D1">
        <w:rPr>
          <w:rFonts w:hint="eastAsia"/>
          <w:color w:val="000000"/>
          <w:sz w:val="24"/>
        </w:rPr>
        <w:t>签到表、</w:t>
      </w:r>
      <w:r w:rsidRPr="00BE35D1">
        <w:rPr>
          <w:color w:val="000000"/>
          <w:sz w:val="24"/>
        </w:rPr>
        <w:t>会议纪要；收集</w:t>
      </w:r>
      <w:r w:rsidRPr="00964B72">
        <w:rPr>
          <w:sz w:val="24"/>
          <w:szCs w:val="24"/>
        </w:rPr>
        <w:t>整理文献资料、调研资料、各方反馈意见；统一标准文本格式、排版、编号、校对；联络组员、通知会议、整理归档全套报批资料。</w:t>
      </w:r>
    </w:p>
    <w:p w14:paraId="53569E65" w14:textId="6BFF892E" w:rsidR="00C366AB" w:rsidRPr="00A82C12" w:rsidRDefault="00AE4270" w:rsidP="00A82C12">
      <w:pPr>
        <w:spacing w:line="360" w:lineRule="auto"/>
        <w:ind w:firstLineChars="200" w:firstLine="480"/>
        <w:rPr>
          <w:sz w:val="24"/>
          <w:szCs w:val="24"/>
        </w:rPr>
      </w:pPr>
      <w:r w:rsidRPr="00A82C12">
        <w:rPr>
          <w:rFonts w:hint="eastAsia"/>
          <w:sz w:val="24"/>
          <w:szCs w:val="24"/>
        </w:rPr>
        <w:t>项目周期</w:t>
      </w:r>
      <w:r w:rsidRPr="00A82C12">
        <w:rPr>
          <w:rFonts w:hint="eastAsia"/>
          <w:sz w:val="24"/>
          <w:szCs w:val="24"/>
        </w:rPr>
        <w:t>12</w:t>
      </w:r>
      <w:r w:rsidRPr="00A82C12">
        <w:rPr>
          <w:rFonts w:hint="eastAsia"/>
          <w:sz w:val="24"/>
          <w:szCs w:val="24"/>
        </w:rPr>
        <w:t>个月。</w:t>
      </w:r>
    </w:p>
    <w:p w14:paraId="3D077D48" w14:textId="1903C2D2" w:rsidR="00C366AB" w:rsidRDefault="00306A91">
      <w:pPr>
        <w:spacing w:before="100" w:beforeAutospacing="1" w:line="360" w:lineRule="auto"/>
        <w:ind w:firstLineChars="200" w:firstLine="480"/>
        <w:jc w:val="left"/>
        <w:rPr>
          <w:rFonts w:ascii="黑体" w:eastAsia="黑体" w:hAnsi="宋体" w:hint="eastAsia"/>
          <w:kern w:val="0"/>
          <w:sz w:val="24"/>
        </w:rPr>
      </w:pPr>
      <w:r>
        <w:rPr>
          <w:rFonts w:ascii="黑体" w:eastAsia="黑体" w:hAnsi="宋体" w:hint="eastAsia"/>
          <w:kern w:val="0"/>
          <w:sz w:val="24"/>
        </w:rPr>
        <w:t>3 主要工作过程</w:t>
      </w:r>
    </w:p>
    <w:p w14:paraId="635DFEE8" w14:textId="77777777" w:rsidR="00C366AB" w:rsidRDefault="00000000">
      <w:pPr>
        <w:numPr>
          <w:ilvl w:val="0"/>
          <w:numId w:val="4"/>
        </w:numPr>
        <w:spacing w:line="360" w:lineRule="auto"/>
        <w:ind w:firstLineChars="200" w:firstLine="480"/>
        <w:rPr>
          <w:rFonts w:ascii="黑体" w:eastAsia="黑体" w:hAnsi="黑体" w:cs="黑体" w:hint="eastAsia"/>
          <w:sz w:val="24"/>
        </w:rPr>
      </w:pPr>
      <w:r>
        <w:rPr>
          <w:rFonts w:ascii="黑体" w:eastAsia="黑体" w:hAnsi="黑体" w:cs="黑体" w:hint="eastAsia"/>
          <w:sz w:val="24"/>
        </w:rPr>
        <w:t>起草阶段</w:t>
      </w:r>
    </w:p>
    <w:p w14:paraId="2808FCA0" w14:textId="77777777" w:rsidR="00C366AB" w:rsidRDefault="00000000">
      <w:pPr>
        <w:spacing w:line="360" w:lineRule="auto"/>
        <w:ind w:firstLineChars="200" w:firstLine="480"/>
        <w:jc w:val="left"/>
        <w:rPr>
          <w:color w:val="000000"/>
          <w:sz w:val="24"/>
        </w:rPr>
      </w:pPr>
      <w:r>
        <w:rPr>
          <w:rFonts w:hint="eastAsia"/>
          <w:color w:val="000000"/>
          <w:sz w:val="24"/>
        </w:rPr>
        <w:t>2025</w:t>
      </w:r>
      <w:r>
        <w:rPr>
          <w:rFonts w:hint="eastAsia"/>
          <w:color w:val="000000"/>
          <w:sz w:val="24"/>
        </w:rPr>
        <w:t>年</w:t>
      </w:r>
      <w:r>
        <w:rPr>
          <w:rFonts w:hint="eastAsia"/>
          <w:color w:val="000000"/>
          <w:sz w:val="24"/>
        </w:rPr>
        <w:t>8</w:t>
      </w:r>
      <w:r>
        <w:rPr>
          <w:rFonts w:hint="eastAsia"/>
          <w:color w:val="000000"/>
          <w:sz w:val="24"/>
        </w:rPr>
        <w:t>月</w:t>
      </w:r>
      <w:r>
        <w:rPr>
          <w:rFonts w:hint="eastAsia"/>
          <w:color w:val="000000"/>
          <w:sz w:val="24"/>
        </w:rPr>
        <w:t>6</w:t>
      </w:r>
      <w:r>
        <w:rPr>
          <w:rFonts w:hint="eastAsia"/>
          <w:color w:val="000000"/>
          <w:sz w:val="24"/>
        </w:rPr>
        <w:t>日，由全国金属餐饮及烹饪器具标准化技术委员会牵头组织成立了标准起草工作组，按照国家标准的管理要求，制定了该项目制定工作计划，展开了标准制定工作，起草小组成员代表在收集并分析国内外相关标准、技术文献和资料的基础上，对标准起草过程中的难点问题进行了研究分析，结合国内漆保护轻微镀银餐桌用器皿行业的市场发展现状共同确立了标准制定的主要条款、制定原则与核心指标，形成标准讨论稿。</w:t>
      </w:r>
    </w:p>
    <w:p w14:paraId="7BD040A4" w14:textId="77777777" w:rsidR="00C366AB" w:rsidRPr="004752CF" w:rsidRDefault="00000000">
      <w:pPr>
        <w:spacing w:line="360" w:lineRule="auto"/>
        <w:ind w:firstLineChars="200" w:firstLine="480"/>
        <w:jc w:val="left"/>
        <w:rPr>
          <w:sz w:val="24"/>
          <w:szCs w:val="24"/>
        </w:rPr>
      </w:pPr>
      <w:r>
        <w:rPr>
          <w:rFonts w:hint="eastAsia"/>
          <w:sz w:val="24"/>
          <w:szCs w:val="24"/>
        </w:rPr>
        <w:t>2025</w:t>
      </w:r>
      <w:r>
        <w:rPr>
          <w:rFonts w:hint="eastAsia"/>
          <w:sz w:val="24"/>
          <w:szCs w:val="24"/>
        </w:rPr>
        <w:t>年</w:t>
      </w:r>
      <w:r>
        <w:rPr>
          <w:rFonts w:hint="eastAsia"/>
          <w:sz w:val="24"/>
          <w:szCs w:val="24"/>
        </w:rPr>
        <w:t>11</w:t>
      </w:r>
      <w:r>
        <w:rPr>
          <w:rFonts w:hint="eastAsia"/>
          <w:sz w:val="24"/>
          <w:szCs w:val="24"/>
        </w:rPr>
        <w:t>月</w:t>
      </w:r>
      <w:r>
        <w:rPr>
          <w:rFonts w:hint="eastAsia"/>
          <w:sz w:val="24"/>
          <w:szCs w:val="24"/>
        </w:rPr>
        <w:t>14</w:t>
      </w:r>
      <w:r>
        <w:rPr>
          <w:rFonts w:hint="eastAsia"/>
          <w:sz w:val="24"/>
          <w:szCs w:val="24"/>
        </w:rPr>
        <w:t>日，秘书处组织</w:t>
      </w:r>
      <w:r w:rsidRPr="004752CF">
        <w:rPr>
          <w:rFonts w:hint="eastAsia"/>
          <w:sz w:val="24"/>
          <w:szCs w:val="24"/>
        </w:rPr>
        <w:t>召开第一次小组研讨会议，</w:t>
      </w:r>
      <w:r w:rsidRPr="004752CF">
        <w:rPr>
          <w:rFonts w:hint="eastAsia"/>
          <w:sz w:val="24"/>
        </w:rPr>
        <w:t>会上重点围绕漆保护轻微镀银餐桌用器皿的范围、术语及定义、材料、结构、性能等关键技术性条款进行专项研讨，</w:t>
      </w:r>
      <w:r w:rsidRPr="004752CF">
        <w:rPr>
          <w:rFonts w:hint="eastAsia"/>
          <w:sz w:val="24"/>
          <w:szCs w:val="24"/>
        </w:rPr>
        <w:t>结合行业生产工艺、现有检测能力，对标现有标准，对重要指标逐条敲定，同时明确进一步工作安排。</w:t>
      </w:r>
    </w:p>
    <w:p w14:paraId="7F4CCE75" w14:textId="77777777" w:rsidR="00C366AB" w:rsidRPr="004752CF" w:rsidRDefault="00000000">
      <w:pPr>
        <w:spacing w:line="360" w:lineRule="auto"/>
        <w:ind w:firstLineChars="200" w:firstLine="480"/>
        <w:jc w:val="left"/>
        <w:rPr>
          <w:sz w:val="24"/>
        </w:rPr>
      </w:pPr>
      <w:r w:rsidRPr="004752CF">
        <w:rPr>
          <w:rFonts w:hint="eastAsia"/>
          <w:sz w:val="24"/>
          <w:szCs w:val="24"/>
        </w:rPr>
        <w:t>2026</w:t>
      </w:r>
      <w:r w:rsidRPr="004752CF">
        <w:rPr>
          <w:rFonts w:hint="eastAsia"/>
          <w:sz w:val="24"/>
          <w:szCs w:val="24"/>
        </w:rPr>
        <w:t>年</w:t>
      </w:r>
      <w:r w:rsidRPr="004752CF">
        <w:rPr>
          <w:rFonts w:hint="eastAsia"/>
          <w:sz w:val="24"/>
          <w:szCs w:val="24"/>
        </w:rPr>
        <w:t>2</w:t>
      </w:r>
      <w:r w:rsidRPr="004752CF">
        <w:rPr>
          <w:rFonts w:hint="eastAsia"/>
          <w:sz w:val="24"/>
          <w:szCs w:val="24"/>
        </w:rPr>
        <w:t>月</w:t>
      </w:r>
      <w:r w:rsidRPr="004752CF">
        <w:rPr>
          <w:rFonts w:hint="eastAsia"/>
          <w:sz w:val="24"/>
          <w:szCs w:val="24"/>
        </w:rPr>
        <w:t>10</w:t>
      </w:r>
      <w:r w:rsidRPr="004752CF">
        <w:rPr>
          <w:rFonts w:hint="eastAsia"/>
          <w:sz w:val="24"/>
          <w:szCs w:val="24"/>
        </w:rPr>
        <w:t>日，秘书处组织召开第二次小组研讨会议，对照</w:t>
      </w:r>
      <w:r w:rsidRPr="004752CF">
        <w:rPr>
          <w:rFonts w:hint="eastAsia"/>
          <w:sz w:val="24"/>
          <w:szCs w:val="24"/>
        </w:rPr>
        <w:t>GB/T 1.1</w:t>
      </w:r>
      <w:r w:rsidRPr="004752CF">
        <w:rPr>
          <w:rFonts w:hint="eastAsia"/>
          <w:sz w:val="24"/>
          <w:szCs w:val="24"/>
        </w:rPr>
        <w:t>、</w:t>
      </w:r>
      <w:r w:rsidRPr="004752CF">
        <w:rPr>
          <w:rFonts w:hint="eastAsia"/>
          <w:sz w:val="24"/>
          <w:szCs w:val="24"/>
        </w:rPr>
        <w:t>GB/T 1.2</w:t>
      </w:r>
      <w:r w:rsidRPr="004752CF">
        <w:rPr>
          <w:rFonts w:hint="eastAsia"/>
          <w:sz w:val="24"/>
          <w:szCs w:val="24"/>
        </w:rPr>
        <w:t>相关要求，重点开展全面梳理国际标准章节结构、技术内容，严格遵循等同采用国家标准编制规则，逐一核查规范性引用文件版本有效性，对已废止、被替代的注日期国际标准进行甄别梳理，确定引用文件更新替换方案。统一国际标准转化编辑性修改原则、文本格式及表述规范，整改文本表述不严谨、国内外条款不协调等问题，整合完善标准草案内容。</w:t>
      </w:r>
    </w:p>
    <w:p w14:paraId="40995A83" w14:textId="77777777" w:rsidR="00C366AB" w:rsidRDefault="00000000">
      <w:pPr>
        <w:spacing w:line="360" w:lineRule="auto"/>
        <w:ind w:firstLineChars="200" w:firstLine="480"/>
        <w:jc w:val="left"/>
        <w:rPr>
          <w:color w:val="000000"/>
          <w:sz w:val="24"/>
        </w:rPr>
      </w:pPr>
      <w:r w:rsidRPr="004752CF">
        <w:rPr>
          <w:rFonts w:hint="eastAsia"/>
          <w:sz w:val="24"/>
        </w:rPr>
        <w:t>2026</w:t>
      </w:r>
      <w:r w:rsidRPr="004752CF">
        <w:rPr>
          <w:rFonts w:hint="eastAsia"/>
          <w:sz w:val="24"/>
        </w:rPr>
        <w:t>年</w:t>
      </w:r>
      <w:r w:rsidRPr="004752CF">
        <w:rPr>
          <w:rFonts w:hint="eastAsia"/>
          <w:sz w:val="24"/>
        </w:rPr>
        <w:t>3</w:t>
      </w:r>
      <w:r w:rsidRPr="004752CF">
        <w:rPr>
          <w:rFonts w:hint="eastAsia"/>
          <w:sz w:val="24"/>
        </w:rPr>
        <w:t>月</w:t>
      </w:r>
      <w:r w:rsidRPr="004752CF">
        <w:rPr>
          <w:rFonts w:hint="eastAsia"/>
          <w:sz w:val="24"/>
        </w:rPr>
        <w:t>23</w:t>
      </w:r>
      <w:r w:rsidRPr="004752CF">
        <w:rPr>
          <w:rFonts w:hint="eastAsia"/>
          <w:sz w:val="24"/>
        </w:rPr>
        <w:t>日</w:t>
      </w:r>
      <w:r w:rsidRPr="004752CF">
        <w:rPr>
          <w:rFonts w:hint="eastAsia"/>
          <w:sz w:val="24"/>
        </w:rPr>
        <w:t>-24</w:t>
      </w:r>
      <w:r w:rsidRPr="004752CF">
        <w:rPr>
          <w:rFonts w:hint="eastAsia"/>
          <w:sz w:val="24"/>
        </w:rPr>
        <w:t>日，全国金属餐饮及烹饪器具标准化技术委员会（</w:t>
      </w:r>
      <w:r w:rsidRPr="004752CF">
        <w:rPr>
          <w:rFonts w:hint="eastAsia"/>
          <w:sz w:val="24"/>
        </w:rPr>
        <w:t>TC410</w:t>
      </w:r>
      <w:r w:rsidRPr="004752CF">
        <w:rPr>
          <w:rFonts w:hint="eastAsia"/>
          <w:sz w:val="24"/>
        </w:rPr>
        <w:t>）组织在辽宁省沈阳市召开了第一次工作会议。会议由</w:t>
      </w:r>
      <w:r w:rsidRPr="004752CF">
        <w:rPr>
          <w:rFonts w:hint="eastAsia"/>
          <w:sz w:val="24"/>
        </w:rPr>
        <w:t>TC410</w:t>
      </w:r>
      <w:r w:rsidRPr="004752CF">
        <w:rPr>
          <w:rFonts w:hint="eastAsia"/>
          <w:sz w:val="24"/>
        </w:rPr>
        <w:t>单智华秘书长主持，她着重介绍了制定该项国家标准的工作程序，及召开本次会</w:t>
      </w:r>
      <w:r>
        <w:rPr>
          <w:rFonts w:hint="eastAsia"/>
          <w:color w:val="000000"/>
          <w:sz w:val="24"/>
        </w:rPr>
        <w:t>议的背景、任务来源，并提出对本次制定《餐具和餐桌用凹形器具</w:t>
      </w:r>
      <w:r>
        <w:rPr>
          <w:rFonts w:hint="eastAsia"/>
          <w:color w:val="000000"/>
          <w:sz w:val="24"/>
        </w:rPr>
        <w:t xml:space="preserve"> </w:t>
      </w:r>
      <w:r>
        <w:rPr>
          <w:rFonts w:hint="eastAsia"/>
          <w:color w:val="000000"/>
          <w:sz w:val="24"/>
        </w:rPr>
        <w:t>第</w:t>
      </w:r>
      <w:r>
        <w:rPr>
          <w:rFonts w:hint="eastAsia"/>
          <w:color w:val="000000"/>
          <w:sz w:val="24"/>
        </w:rPr>
        <w:t>6</w:t>
      </w:r>
      <w:r>
        <w:rPr>
          <w:rFonts w:hint="eastAsia"/>
          <w:color w:val="000000"/>
          <w:sz w:val="24"/>
        </w:rPr>
        <w:t>部分：漆保护轻微镀银餐桌用器皿》推荐性国家标准的指导思想、起草原则、及对起草小组的工作要求。她强调，在制定该项标准的过程中，要有全局意识，立足在行业、消费者的角度考虑问题，有责任心和使命感。同时还要注意保证与相关标准体系的协调性，充分考</w:t>
      </w:r>
      <w:r>
        <w:rPr>
          <w:rFonts w:hint="eastAsia"/>
          <w:color w:val="000000"/>
          <w:sz w:val="24"/>
        </w:rPr>
        <w:lastRenderedPageBreak/>
        <w:t>虑国内行业发展实际情况。共</w:t>
      </w:r>
      <w:r>
        <w:rPr>
          <w:rFonts w:hint="eastAsia"/>
          <w:color w:val="000000"/>
          <w:sz w:val="24"/>
        </w:rPr>
        <w:t>7</w:t>
      </w:r>
      <w:r>
        <w:rPr>
          <w:rFonts w:hint="eastAsia"/>
          <w:color w:val="000000"/>
          <w:sz w:val="24"/>
        </w:rPr>
        <w:t>家单位</w:t>
      </w:r>
      <w:r>
        <w:rPr>
          <w:rFonts w:hint="eastAsia"/>
          <w:color w:val="000000"/>
          <w:sz w:val="24"/>
        </w:rPr>
        <w:t>19</w:t>
      </w:r>
      <w:r>
        <w:rPr>
          <w:rFonts w:hint="eastAsia"/>
          <w:color w:val="000000"/>
          <w:sz w:val="24"/>
        </w:rPr>
        <w:t>名代表参加了会议，与会代表讨论确定了标准的主要制定条款、制定原则和核心指标，以及验证项目。</w:t>
      </w:r>
    </w:p>
    <w:p w14:paraId="56321EBE" w14:textId="77777777" w:rsidR="00C366AB" w:rsidRDefault="00000000">
      <w:pPr>
        <w:spacing w:line="360" w:lineRule="auto"/>
        <w:ind w:firstLineChars="200" w:firstLine="480"/>
        <w:jc w:val="left"/>
        <w:rPr>
          <w:color w:val="000000"/>
          <w:sz w:val="24"/>
        </w:rPr>
      </w:pPr>
      <w:r>
        <w:rPr>
          <w:rFonts w:hint="eastAsia"/>
          <w:color w:val="000000"/>
          <w:sz w:val="24"/>
        </w:rPr>
        <w:t>全体起草组专家代表对标准草案进行了逐条、逐句的认真研究与讨论，对标准草案的相关内容提出了建设性的意见和建议，对以下修改方案达成共识：</w:t>
      </w:r>
    </w:p>
    <w:p w14:paraId="5BD23FFB" w14:textId="77777777" w:rsidR="00C366AB" w:rsidRDefault="00000000">
      <w:pPr>
        <w:spacing w:line="360" w:lineRule="auto"/>
        <w:ind w:firstLineChars="200" w:firstLine="480"/>
        <w:jc w:val="left"/>
        <w:rPr>
          <w:color w:val="000000"/>
          <w:sz w:val="24"/>
        </w:rPr>
      </w:pPr>
      <w:r>
        <w:rPr>
          <w:rFonts w:hint="eastAsia"/>
          <w:color w:val="000000"/>
          <w:sz w:val="24"/>
        </w:rPr>
        <w:t>1</w:t>
      </w:r>
      <w:r>
        <w:rPr>
          <w:rFonts w:hint="eastAsia"/>
          <w:color w:val="000000"/>
          <w:sz w:val="24"/>
        </w:rPr>
        <w:t>、根据</w:t>
      </w:r>
      <w:r>
        <w:rPr>
          <w:rFonts w:hint="eastAsia"/>
          <w:color w:val="000000"/>
          <w:sz w:val="24"/>
        </w:rPr>
        <w:t>GB/T 1.1</w:t>
      </w:r>
      <w:r>
        <w:rPr>
          <w:rFonts w:hint="eastAsia"/>
          <w:color w:val="000000"/>
          <w:sz w:val="24"/>
        </w:rPr>
        <w:t>和</w:t>
      </w:r>
      <w:r>
        <w:rPr>
          <w:rFonts w:hint="eastAsia"/>
          <w:color w:val="000000"/>
          <w:sz w:val="24"/>
        </w:rPr>
        <w:t>GB/T 1.2</w:t>
      </w:r>
      <w:r>
        <w:rPr>
          <w:rFonts w:hint="eastAsia"/>
          <w:color w:val="000000"/>
          <w:sz w:val="24"/>
        </w:rPr>
        <w:t>要求修改了“前言”。</w:t>
      </w:r>
    </w:p>
    <w:p w14:paraId="2BED5BAC" w14:textId="77777777" w:rsidR="00C366AB" w:rsidRDefault="00000000">
      <w:pPr>
        <w:spacing w:line="360" w:lineRule="auto"/>
        <w:ind w:firstLineChars="200" w:firstLine="480"/>
        <w:jc w:val="left"/>
        <w:rPr>
          <w:color w:val="000000"/>
          <w:sz w:val="24"/>
        </w:rPr>
      </w:pPr>
      <w:r>
        <w:rPr>
          <w:rFonts w:hint="eastAsia"/>
          <w:color w:val="000000"/>
          <w:sz w:val="24"/>
        </w:rPr>
        <w:t>2</w:t>
      </w:r>
      <w:r>
        <w:rPr>
          <w:rFonts w:hint="eastAsia"/>
          <w:color w:val="000000"/>
          <w:sz w:val="24"/>
        </w:rPr>
        <w:t>、规范性引用文件中</w:t>
      </w:r>
      <w:r>
        <w:rPr>
          <w:rFonts w:hint="eastAsia"/>
          <w:color w:val="000000"/>
          <w:sz w:val="24"/>
        </w:rPr>
        <w:t>ISO 6508:1986</w:t>
      </w:r>
      <w:r>
        <w:rPr>
          <w:rFonts w:hint="eastAsia"/>
          <w:color w:val="000000"/>
          <w:sz w:val="24"/>
        </w:rPr>
        <w:t>已经废止，改为“</w:t>
      </w:r>
      <w:r>
        <w:rPr>
          <w:rFonts w:hint="eastAsia"/>
          <w:color w:val="000000"/>
          <w:sz w:val="24"/>
        </w:rPr>
        <w:t>ISO 6508-1:2023</w:t>
      </w:r>
      <w:r>
        <w:rPr>
          <w:rFonts w:hint="eastAsia"/>
          <w:color w:val="000000"/>
          <w:sz w:val="24"/>
        </w:rPr>
        <w:t>”。</w:t>
      </w:r>
    </w:p>
    <w:p w14:paraId="4BE2A702" w14:textId="77777777" w:rsidR="00C366AB" w:rsidRDefault="00000000">
      <w:pPr>
        <w:spacing w:line="360" w:lineRule="auto"/>
        <w:ind w:firstLineChars="200" w:firstLine="480"/>
        <w:jc w:val="left"/>
        <w:rPr>
          <w:color w:val="000000"/>
          <w:sz w:val="24"/>
        </w:rPr>
      </w:pPr>
      <w:r>
        <w:rPr>
          <w:rFonts w:hint="eastAsia"/>
          <w:color w:val="000000"/>
          <w:sz w:val="24"/>
        </w:rPr>
        <w:t>3</w:t>
      </w:r>
      <w:r>
        <w:rPr>
          <w:rFonts w:hint="eastAsia"/>
          <w:color w:val="000000"/>
          <w:sz w:val="24"/>
        </w:rPr>
        <w:t>、修改了条款</w:t>
      </w:r>
      <w:r>
        <w:rPr>
          <w:rFonts w:hint="eastAsia"/>
          <w:color w:val="000000"/>
          <w:sz w:val="24"/>
        </w:rPr>
        <w:t>3.9</w:t>
      </w:r>
      <w:r>
        <w:rPr>
          <w:rFonts w:hint="eastAsia"/>
          <w:color w:val="000000"/>
          <w:sz w:val="24"/>
        </w:rPr>
        <w:t>的定义名称，改为“凹变”。</w:t>
      </w:r>
    </w:p>
    <w:p w14:paraId="512DC32E" w14:textId="77777777" w:rsidR="00C366AB" w:rsidRDefault="00000000">
      <w:pPr>
        <w:spacing w:line="360" w:lineRule="auto"/>
        <w:ind w:firstLineChars="200" w:firstLine="480"/>
        <w:jc w:val="left"/>
        <w:rPr>
          <w:color w:val="000000"/>
          <w:sz w:val="24"/>
        </w:rPr>
      </w:pPr>
      <w:r>
        <w:rPr>
          <w:rFonts w:hint="eastAsia"/>
          <w:color w:val="000000"/>
          <w:sz w:val="24"/>
        </w:rPr>
        <w:t>4</w:t>
      </w:r>
      <w:r>
        <w:rPr>
          <w:rFonts w:hint="eastAsia"/>
          <w:color w:val="000000"/>
          <w:sz w:val="24"/>
        </w:rPr>
        <w:t>、修改了条款</w:t>
      </w:r>
      <w:r>
        <w:rPr>
          <w:rFonts w:hint="eastAsia"/>
          <w:color w:val="000000"/>
          <w:sz w:val="24"/>
        </w:rPr>
        <w:t>3.12</w:t>
      </w:r>
      <w:r>
        <w:rPr>
          <w:rFonts w:hint="eastAsia"/>
          <w:color w:val="000000"/>
          <w:sz w:val="24"/>
        </w:rPr>
        <w:t>的定义名称，改为“漆层”。</w:t>
      </w:r>
    </w:p>
    <w:p w14:paraId="63A5922D" w14:textId="77777777" w:rsidR="00C366AB" w:rsidRDefault="00000000">
      <w:pPr>
        <w:spacing w:line="360" w:lineRule="auto"/>
        <w:ind w:firstLineChars="200" w:firstLine="480"/>
        <w:jc w:val="left"/>
        <w:rPr>
          <w:color w:val="000000"/>
          <w:sz w:val="24"/>
        </w:rPr>
      </w:pPr>
      <w:r>
        <w:rPr>
          <w:rFonts w:hint="eastAsia"/>
          <w:color w:val="000000"/>
          <w:sz w:val="24"/>
        </w:rPr>
        <w:t>5</w:t>
      </w:r>
      <w:r>
        <w:rPr>
          <w:rFonts w:hint="eastAsia"/>
          <w:color w:val="000000"/>
          <w:sz w:val="24"/>
        </w:rPr>
        <w:t>、需进一步明确条款</w:t>
      </w:r>
      <w:r>
        <w:rPr>
          <w:rFonts w:hint="eastAsia"/>
          <w:color w:val="000000"/>
          <w:sz w:val="24"/>
        </w:rPr>
        <w:t>5.3</w:t>
      </w:r>
      <w:r>
        <w:rPr>
          <w:rFonts w:hint="eastAsia"/>
          <w:color w:val="000000"/>
          <w:sz w:val="24"/>
        </w:rPr>
        <w:t>中</w:t>
      </w:r>
      <w:r>
        <w:rPr>
          <w:rFonts w:hint="eastAsia"/>
          <w:color w:val="000000"/>
          <w:sz w:val="24"/>
        </w:rPr>
        <w:t xml:space="preserve"> </w:t>
      </w:r>
      <w:r>
        <w:rPr>
          <w:rFonts w:hint="eastAsia"/>
          <w:color w:val="000000"/>
          <w:sz w:val="24"/>
        </w:rPr>
        <w:t>“注：请注意欧共体（</w:t>
      </w:r>
      <w:r>
        <w:rPr>
          <w:rFonts w:hint="eastAsia"/>
          <w:color w:val="000000"/>
          <w:sz w:val="24"/>
        </w:rPr>
        <w:t>EEC</w:t>
      </w:r>
      <w:r>
        <w:rPr>
          <w:rFonts w:hint="eastAsia"/>
          <w:color w:val="000000"/>
          <w:sz w:val="24"/>
        </w:rPr>
        <w:t>）第</w:t>
      </w:r>
      <w:r>
        <w:rPr>
          <w:rFonts w:hint="eastAsia"/>
          <w:color w:val="000000"/>
          <w:sz w:val="24"/>
        </w:rPr>
        <w:t xml:space="preserve"> 89/109 </w:t>
      </w:r>
      <w:r>
        <w:rPr>
          <w:rFonts w:hint="eastAsia"/>
          <w:color w:val="000000"/>
          <w:sz w:val="24"/>
        </w:rPr>
        <w:t>号和</w:t>
      </w:r>
      <w:r>
        <w:rPr>
          <w:rFonts w:hint="eastAsia"/>
          <w:color w:val="000000"/>
          <w:sz w:val="24"/>
        </w:rPr>
        <w:t xml:space="preserve"> 90/128 </w:t>
      </w:r>
      <w:r>
        <w:rPr>
          <w:rFonts w:hint="eastAsia"/>
          <w:color w:val="000000"/>
          <w:sz w:val="24"/>
        </w:rPr>
        <w:t>号指令的相关要求”是否有效及是否适用于本文件。</w:t>
      </w:r>
    </w:p>
    <w:p w14:paraId="61E5B9B6" w14:textId="77777777" w:rsidR="00C366AB" w:rsidRDefault="00000000">
      <w:pPr>
        <w:spacing w:line="360" w:lineRule="auto"/>
        <w:ind w:firstLineChars="200" w:firstLine="480"/>
        <w:jc w:val="left"/>
        <w:rPr>
          <w:color w:val="000000"/>
          <w:sz w:val="24"/>
        </w:rPr>
      </w:pPr>
      <w:r>
        <w:rPr>
          <w:rFonts w:hint="eastAsia"/>
          <w:color w:val="000000"/>
          <w:sz w:val="24"/>
        </w:rPr>
        <w:t>6</w:t>
      </w:r>
      <w:r>
        <w:rPr>
          <w:rFonts w:hint="eastAsia"/>
          <w:color w:val="000000"/>
          <w:sz w:val="24"/>
        </w:rPr>
        <w:t>、条款</w:t>
      </w:r>
      <w:r>
        <w:rPr>
          <w:rFonts w:hint="eastAsia"/>
          <w:color w:val="000000"/>
          <w:sz w:val="24"/>
        </w:rPr>
        <w:t>6.1.1</w:t>
      </w:r>
      <w:r>
        <w:rPr>
          <w:rFonts w:hint="eastAsia"/>
          <w:color w:val="000000"/>
          <w:sz w:val="24"/>
        </w:rPr>
        <w:t>“脱色现象”改为“变白”。</w:t>
      </w:r>
    </w:p>
    <w:p w14:paraId="45127480" w14:textId="77777777" w:rsidR="00C366AB" w:rsidRDefault="00000000">
      <w:pPr>
        <w:spacing w:line="360" w:lineRule="auto"/>
        <w:ind w:firstLineChars="200" w:firstLine="480"/>
        <w:jc w:val="left"/>
        <w:rPr>
          <w:color w:val="000000"/>
          <w:sz w:val="24"/>
        </w:rPr>
      </w:pPr>
      <w:r>
        <w:rPr>
          <w:rFonts w:hint="eastAsia"/>
          <w:color w:val="000000"/>
          <w:sz w:val="24"/>
        </w:rPr>
        <w:t>7</w:t>
      </w:r>
      <w:r>
        <w:rPr>
          <w:rFonts w:hint="eastAsia"/>
          <w:color w:val="000000"/>
          <w:sz w:val="24"/>
        </w:rPr>
        <w:t>、条款</w:t>
      </w:r>
      <w:r>
        <w:rPr>
          <w:rFonts w:hint="eastAsia"/>
          <w:color w:val="000000"/>
          <w:sz w:val="24"/>
        </w:rPr>
        <w:t>6.2.2</w:t>
      </w:r>
      <w:r>
        <w:rPr>
          <w:rFonts w:hint="eastAsia"/>
          <w:color w:val="000000"/>
          <w:sz w:val="24"/>
        </w:rPr>
        <w:t>条款名称改为“碟和盘的凹变”。</w:t>
      </w:r>
    </w:p>
    <w:p w14:paraId="700C363A" w14:textId="77777777" w:rsidR="00C366AB" w:rsidRDefault="00000000">
      <w:pPr>
        <w:spacing w:line="360" w:lineRule="auto"/>
        <w:ind w:firstLineChars="200" w:firstLine="480"/>
        <w:jc w:val="left"/>
        <w:rPr>
          <w:color w:val="000000"/>
          <w:sz w:val="24"/>
        </w:rPr>
      </w:pPr>
      <w:r>
        <w:rPr>
          <w:rFonts w:hint="eastAsia"/>
          <w:color w:val="000000"/>
          <w:sz w:val="24"/>
        </w:rPr>
        <w:t>8</w:t>
      </w:r>
      <w:r>
        <w:rPr>
          <w:rFonts w:hint="eastAsia"/>
          <w:color w:val="000000"/>
          <w:sz w:val="24"/>
        </w:rPr>
        <w:t>、条款</w:t>
      </w:r>
      <w:r>
        <w:rPr>
          <w:rFonts w:hint="eastAsia"/>
          <w:color w:val="000000"/>
          <w:sz w:val="24"/>
        </w:rPr>
        <w:t>6.5</w:t>
      </w:r>
      <w:r>
        <w:rPr>
          <w:rFonts w:hint="eastAsia"/>
          <w:color w:val="000000"/>
          <w:sz w:val="24"/>
        </w:rPr>
        <w:t>条款名称改为“倒水和滴漏”。</w:t>
      </w:r>
    </w:p>
    <w:p w14:paraId="1F894635" w14:textId="77777777" w:rsidR="00C366AB" w:rsidRDefault="00000000">
      <w:pPr>
        <w:spacing w:line="360" w:lineRule="auto"/>
        <w:ind w:firstLineChars="200" w:firstLine="480"/>
        <w:jc w:val="left"/>
        <w:rPr>
          <w:color w:val="000000"/>
          <w:sz w:val="24"/>
        </w:rPr>
      </w:pPr>
      <w:r>
        <w:rPr>
          <w:rFonts w:hint="eastAsia"/>
          <w:color w:val="000000"/>
          <w:sz w:val="24"/>
        </w:rPr>
        <w:t>会后，起草小组对标准稿进行了编辑修改，形成了《餐具和餐桌用凹形器具</w:t>
      </w:r>
      <w:r>
        <w:rPr>
          <w:rFonts w:hint="eastAsia"/>
          <w:color w:val="000000"/>
          <w:sz w:val="24"/>
        </w:rPr>
        <w:t xml:space="preserve"> </w:t>
      </w:r>
      <w:r>
        <w:rPr>
          <w:rFonts w:hint="eastAsia"/>
          <w:color w:val="000000"/>
          <w:sz w:val="24"/>
        </w:rPr>
        <w:t>第</w:t>
      </w:r>
      <w:r>
        <w:rPr>
          <w:rFonts w:hint="eastAsia"/>
          <w:color w:val="000000"/>
          <w:sz w:val="24"/>
        </w:rPr>
        <w:t>6</w:t>
      </w:r>
      <w:r>
        <w:rPr>
          <w:rFonts w:hint="eastAsia"/>
          <w:color w:val="000000"/>
          <w:sz w:val="24"/>
        </w:rPr>
        <w:t>部分：漆保护轻微镀银餐桌用器皿》国家标准征求意见稿，</w:t>
      </w:r>
      <w:r>
        <w:rPr>
          <w:rFonts w:hint="eastAsia"/>
          <w:color w:val="000000"/>
          <w:sz w:val="24"/>
        </w:rPr>
        <w:t>2026</w:t>
      </w:r>
      <w:r>
        <w:rPr>
          <w:rFonts w:hint="eastAsia"/>
          <w:color w:val="000000"/>
          <w:sz w:val="24"/>
        </w:rPr>
        <w:t>年</w:t>
      </w:r>
      <w:r>
        <w:rPr>
          <w:rFonts w:hint="eastAsia"/>
          <w:color w:val="000000"/>
          <w:sz w:val="24"/>
        </w:rPr>
        <w:t>4</w:t>
      </w:r>
      <w:r>
        <w:rPr>
          <w:rFonts w:hint="eastAsia"/>
          <w:color w:val="000000"/>
          <w:sz w:val="24"/>
        </w:rPr>
        <w:t>月</w:t>
      </w:r>
      <w:r>
        <w:rPr>
          <w:rFonts w:hint="eastAsia"/>
          <w:color w:val="000000"/>
          <w:sz w:val="24"/>
        </w:rPr>
        <w:t>28</w:t>
      </w:r>
      <w:r>
        <w:rPr>
          <w:rFonts w:hint="eastAsia"/>
          <w:color w:val="000000"/>
          <w:sz w:val="24"/>
        </w:rPr>
        <w:t>日经标准负责起草单位审核后，报全国金属餐饮及烹饪器具标准化技术委员会秘书处。</w:t>
      </w:r>
    </w:p>
    <w:p w14:paraId="705731E6" w14:textId="77777777" w:rsidR="00C366AB" w:rsidRDefault="00000000">
      <w:pPr>
        <w:spacing w:before="100" w:beforeAutospacing="1" w:afterLines="50" w:after="156" w:line="360" w:lineRule="auto"/>
        <w:ind w:firstLineChars="200" w:firstLine="480"/>
        <w:jc w:val="left"/>
        <w:rPr>
          <w:rFonts w:ascii="黑体" w:eastAsia="黑体" w:hAnsi="宋体" w:hint="eastAsia"/>
          <w:kern w:val="0"/>
          <w:sz w:val="24"/>
        </w:rPr>
      </w:pPr>
      <w:r>
        <w:rPr>
          <w:rFonts w:ascii="黑体" w:eastAsia="黑体" w:hAnsi="宋体" w:hint="eastAsia"/>
          <w:kern w:val="0"/>
          <w:sz w:val="24"/>
        </w:rPr>
        <w:t>二、标准编制原则和主要内容</w:t>
      </w:r>
    </w:p>
    <w:p w14:paraId="5C222BCE" w14:textId="77777777" w:rsidR="00C366AB" w:rsidRDefault="00000000">
      <w:pPr>
        <w:spacing w:before="100" w:beforeAutospacing="1" w:afterLines="50" w:after="156" w:line="360" w:lineRule="auto"/>
        <w:ind w:firstLineChars="200" w:firstLine="480"/>
        <w:jc w:val="left"/>
        <w:rPr>
          <w:rFonts w:ascii="黑体" w:eastAsia="黑体" w:hAnsi="宋体" w:hint="eastAsia"/>
          <w:kern w:val="0"/>
          <w:sz w:val="24"/>
        </w:rPr>
      </w:pPr>
      <w:r>
        <w:rPr>
          <w:rFonts w:ascii="黑体" w:eastAsia="黑体" w:hAnsi="宋体" w:hint="eastAsia"/>
          <w:kern w:val="0"/>
          <w:sz w:val="24"/>
        </w:rPr>
        <w:t>1、标准编制原则</w:t>
      </w:r>
    </w:p>
    <w:p w14:paraId="25F7635E" w14:textId="77777777" w:rsidR="00C366AB" w:rsidRDefault="00000000">
      <w:pPr>
        <w:spacing w:line="360" w:lineRule="auto"/>
        <w:ind w:firstLineChars="200" w:firstLine="480"/>
        <w:jc w:val="left"/>
        <w:rPr>
          <w:rFonts w:ascii="宋体" w:eastAsia="宋体" w:hAnsi="宋体" w:cs="宋体" w:hint="eastAsia"/>
          <w:color w:val="000000"/>
          <w:sz w:val="24"/>
        </w:rPr>
      </w:pPr>
      <w:r>
        <w:rPr>
          <w:rFonts w:ascii="宋体" w:eastAsia="宋体" w:hAnsi="宋体" w:cs="宋体" w:hint="eastAsia"/>
          <w:color w:val="000000"/>
          <w:sz w:val="24"/>
        </w:rPr>
        <w:t>1）本标准的制定根据《中华人民共和国标准化法》及有关法规、规章，按</w:t>
      </w:r>
      <w:r>
        <w:rPr>
          <w:rFonts w:ascii="宋体" w:eastAsia="宋体" w:hAnsi="宋体" w:cs="宋体" w:hint="eastAsia"/>
          <w:sz w:val="24"/>
          <w:szCs w:val="24"/>
        </w:rPr>
        <w:t>GB/T 1.1―2020《标准化工作导则  第1部分：标准化文件的结构和起草规则》</w:t>
      </w:r>
      <w:r>
        <w:rPr>
          <w:rFonts w:ascii="宋体" w:eastAsia="宋体" w:hAnsi="宋体" w:cs="宋体" w:hint="eastAsia"/>
          <w:color w:val="000000"/>
          <w:sz w:val="24"/>
        </w:rPr>
        <w:t>的要求进行编写。</w:t>
      </w:r>
    </w:p>
    <w:p w14:paraId="1EABC559" w14:textId="77777777" w:rsidR="00C366AB" w:rsidRDefault="00000000">
      <w:pPr>
        <w:spacing w:line="360" w:lineRule="auto"/>
        <w:ind w:firstLineChars="200" w:firstLine="480"/>
        <w:jc w:val="left"/>
        <w:rPr>
          <w:rFonts w:ascii="宋体" w:eastAsia="宋体" w:hAnsi="宋体" w:cs="宋体" w:hint="eastAsia"/>
          <w:color w:val="000000"/>
          <w:sz w:val="24"/>
        </w:rPr>
      </w:pPr>
      <w:r>
        <w:rPr>
          <w:rFonts w:ascii="宋体" w:eastAsia="宋体" w:hAnsi="宋体" w:cs="宋体" w:hint="eastAsia"/>
          <w:color w:val="000000"/>
          <w:sz w:val="24"/>
        </w:rPr>
        <w:t>2）根据TC410对起草小组提出的要求：以高度责任感、使命感，认真、科学、严谨的态度来完成这次标准制定工作，使标准要体现先进性、经济性、适用性、前瞻性。</w:t>
      </w:r>
    </w:p>
    <w:p w14:paraId="3EBEA3A6" w14:textId="77777777" w:rsidR="00C366AB" w:rsidRDefault="00000000">
      <w:pPr>
        <w:spacing w:line="360" w:lineRule="auto"/>
        <w:ind w:firstLineChars="200" w:firstLine="480"/>
        <w:jc w:val="left"/>
        <w:rPr>
          <w:rFonts w:ascii="宋体" w:eastAsia="宋体" w:hAnsi="宋体" w:cs="宋体" w:hint="eastAsia"/>
          <w:color w:val="000000"/>
          <w:sz w:val="24"/>
        </w:rPr>
      </w:pPr>
      <w:r>
        <w:rPr>
          <w:rFonts w:ascii="宋体" w:eastAsia="宋体" w:hAnsi="宋体" w:cs="宋体" w:hint="eastAsia"/>
          <w:color w:val="000000"/>
          <w:sz w:val="24"/>
        </w:rPr>
        <w:t>3）本标准一律采用国家法定计量单位。</w:t>
      </w:r>
    </w:p>
    <w:p w14:paraId="3298F99D" w14:textId="77777777" w:rsidR="00C366AB" w:rsidRDefault="00000000">
      <w:pPr>
        <w:spacing w:line="360" w:lineRule="auto"/>
        <w:ind w:firstLineChars="200" w:firstLine="480"/>
        <w:jc w:val="left"/>
        <w:rPr>
          <w:rFonts w:ascii="宋体" w:eastAsia="宋体" w:hAnsi="宋体" w:cs="宋体" w:hint="eastAsia"/>
          <w:color w:val="000000"/>
          <w:sz w:val="24"/>
        </w:rPr>
      </w:pPr>
      <w:r>
        <w:rPr>
          <w:rFonts w:ascii="宋体" w:eastAsia="宋体" w:hAnsi="宋体" w:cs="宋体" w:hint="eastAsia"/>
          <w:color w:val="000000"/>
          <w:sz w:val="24"/>
        </w:rPr>
        <w:t>4）有些条款和试验方法通过试验验证，同时考虑到国内各检验部门及生产企业的实际情况，尽量采用相近的国家标准和行业标准的试验方法，确保了标准</w:t>
      </w:r>
      <w:r>
        <w:rPr>
          <w:rFonts w:ascii="宋体" w:eastAsia="宋体" w:hAnsi="宋体" w:cs="宋体" w:hint="eastAsia"/>
          <w:color w:val="000000"/>
          <w:sz w:val="24"/>
        </w:rPr>
        <w:lastRenderedPageBreak/>
        <w:t>的可操作性。</w:t>
      </w:r>
    </w:p>
    <w:p w14:paraId="31ACBB80" w14:textId="77777777" w:rsidR="00C366AB" w:rsidRDefault="00000000">
      <w:pPr>
        <w:spacing w:line="360" w:lineRule="auto"/>
        <w:ind w:firstLineChars="200" w:firstLine="480"/>
        <w:jc w:val="left"/>
        <w:rPr>
          <w:rFonts w:ascii="宋体" w:eastAsia="宋体" w:hAnsi="宋体" w:cs="宋体" w:hint="eastAsia"/>
          <w:color w:val="000000"/>
          <w:sz w:val="24"/>
        </w:rPr>
      </w:pPr>
      <w:r>
        <w:rPr>
          <w:rFonts w:ascii="宋体" w:eastAsia="宋体" w:hAnsi="宋体" w:cs="宋体" w:hint="eastAsia"/>
          <w:color w:val="000000"/>
          <w:sz w:val="24"/>
        </w:rPr>
        <w:t>5）本标准的构成部分</w:t>
      </w:r>
    </w:p>
    <w:p w14:paraId="4AA1F192" w14:textId="77777777" w:rsidR="00C366AB" w:rsidRDefault="00000000">
      <w:pPr>
        <w:spacing w:line="360" w:lineRule="auto"/>
        <w:ind w:firstLineChars="200" w:firstLine="480"/>
        <w:jc w:val="left"/>
        <w:rPr>
          <w:rFonts w:ascii="宋体" w:eastAsia="宋体" w:hAnsi="宋体" w:cs="宋体" w:hint="eastAsia"/>
          <w:color w:val="000000"/>
          <w:sz w:val="24"/>
        </w:rPr>
      </w:pPr>
      <w:r>
        <w:rPr>
          <w:rFonts w:ascii="宋体" w:eastAsia="宋体" w:hAnsi="宋体" w:cs="宋体" w:hint="eastAsia"/>
          <w:color w:val="000000"/>
          <w:sz w:val="24"/>
        </w:rPr>
        <w:t>本标准编写的格式根据国家标准化工作原则确定如下： 封面；目次；前言；范围；规范性引用文件；术语和定义；材料；结构；性能要求；标志与标签、附录。</w:t>
      </w:r>
    </w:p>
    <w:p w14:paraId="41BD403C" w14:textId="77777777" w:rsidR="00C366AB" w:rsidRDefault="00000000">
      <w:pPr>
        <w:spacing w:before="100" w:beforeAutospacing="1" w:afterLines="50" w:after="156" w:line="360" w:lineRule="auto"/>
        <w:ind w:firstLineChars="200" w:firstLine="480"/>
        <w:jc w:val="left"/>
        <w:rPr>
          <w:rFonts w:ascii="黑体" w:eastAsia="黑体" w:hAnsi="宋体" w:hint="eastAsia"/>
          <w:kern w:val="0"/>
          <w:sz w:val="24"/>
        </w:rPr>
      </w:pPr>
      <w:r>
        <w:rPr>
          <w:rFonts w:ascii="黑体" w:eastAsia="黑体" w:hAnsi="宋体" w:hint="eastAsia"/>
          <w:kern w:val="0"/>
          <w:sz w:val="24"/>
        </w:rPr>
        <w:t>2、主要内容的说明</w:t>
      </w:r>
    </w:p>
    <w:p w14:paraId="1456219B" w14:textId="77777777" w:rsidR="00C366AB" w:rsidRDefault="00000000">
      <w:pPr>
        <w:spacing w:before="100" w:beforeAutospacing="1" w:afterLines="50" w:after="156" w:line="360" w:lineRule="auto"/>
        <w:ind w:firstLineChars="200" w:firstLine="480"/>
        <w:jc w:val="left"/>
        <w:rPr>
          <w:rFonts w:ascii="宋体" w:eastAsia="宋体" w:hAnsi="宋体" w:hint="eastAsia"/>
          <w:kern w:val="0"/>
          <w:sz w:val="24"/>
        </w:rPr>
      </w:pPr>
      <w:r>
        <w:rPr>
          <w:rFonts w:ascii="宋体" w:eastAsia="宋体" w:hAnsi="宋体" w:hint="eastAsia"/>
          <w:kern w:val="0"/>
          <w:sz w:val="24"/>
        </w:rPr>
        <w:t>1）前言</w:t>
      </w:r>
    </w:p>
    <w:p w14:paraId="4753E8B0" w14:textId="77777777" w:rsidR="00C366AB" w:rsidRDefault="00000000">
      <w:pPr>
        <w:spacing w:line="360" w:lineRule="auto"/>
        <w:ind w:firstLineChars="200" w:firstLine="480"/>
        <w:jc w:val="left"/>
        <w:rPr>
          <w:rFonts w:ascii="宋体" w:eastAsia="宋体" w:hAnsi="宋体" w:hint="eastAsia"/>
          <w:sz w:val="24"/>
          <w:szCs w:val="24"/>
        </w:rPr>
      </w:pPr>
      <w:r>
        <w:rPr>
          <w:rFonts w:ascii="宋体" w:eastAsia="宋体" w:hAnsi="宋体"/>
          <w:sz w:val="24"/>
          <w:szCs w:val="24"/>
        </w:rPr>
        <w:t>删除了</w:t>
      </w:r>
      <w:r>
        <w:rPr>
          <w:rFonts w:ascii="宋体" w:eastAsia="宋体" w:hAnsi="宋体" w:hint="eastAsia"/>
          <w:sz w:val="24"/>
          <w:szCs w:val="24"/>
        </w:rPr>
        <w:t>ISO 8442-6:2000</w:t>
      </w:r>
      <w:r>
        <w:rPr>
          <w:rFonts w:ascii="宋体" w:eastAsia="宋体" w:hAnsi="宋体"/>
          <w:sz w:val="24"/>
          <w:szCs w:val="24"/>
        </w:rPr>
        <w:t>的前言部分</w:t>
      </w:r>
      <w:r>
        <w:rPr>
          <w:rFonts w:ascii="宋体" w:eastAsia="宋体" w:hAnsi="宋体" w:hint="eastAsia"/>
          <w:sz w:val="24"/>
          <w:szCs w:val="24"/>
        </w:rPr>
        <w:t>;修改了规范性引用的国际标准，以等同采用的国家标准代替。前言部分中增加了ISO 8442</w:t>
      </w:r>
      <w:r>
        <w:rPr>
          <w:rFonts w:ascii="宋体" w:eastAsia="宋体" w:hAnsi="宋体"/>
          <w:sz w:val="24"/>
          <w:szCs w:val="24"/>
        </w:rPr>
        <w:t>标准的组成部分</w:t>
      </w:r>
      <w:r>
        <w:rPr>
          <w:rFonts w:ascii="宋体" w:eastAsia="宋体" w:hAnsi="宋体" w:hint="eastAsia"/>
          <w:sz w:val="24"/>
          <w:szCs w:val="24"/>
        </w:rPr>
        <w:t>：</w:t>
      </w:r>
    </w:p>
    <w:p w14:paraId="7912764F" w14:textId="77777777" w:rsidR="00C366AB" w:rsidRDefault="00000000">
      <w:pPr>
        <w:spacing w:line="360" w:lineRule="auto"/>
        <w:jc w:val="left"/>
        <w:rPr>
          <w:rFonts w:ascii="宋体" w:eastAsia="宋体" w:hAnsi="宋体" w:hint="eastAsia"/>
          <w:sz w:val="24"/>
          <w:szCs w:val="24"/>
        </w:rPr>
      </w:pPr>
      <w:r>
        <w:rPr>
          <w:rFonts w:ascii="宋体" w:eastAsia="宋体" w:hAnsi="宋体" w:hint="eastAsia"/>
          <w:sz w:val="24"/>
          <w:szCs w:val="24"/>
        </w:rPr>
        <w:t>ISO 8442由以下部分组成，总标题为：接触食物的制品及材料—餐具和餐桌用器皿。</w:t>
      </w:r>
    </w:p>
    <w:p w14:paraId="5451B4C0" w14:textId="77777777" w:rsidR="00C366AB" w:rsidRDefault="00000000">
      <w:pPr>
        <w:spacing w:line="360" w:lineRule="auto"/>
        <w:ind w:firstLineChars="200" w:firstLine="480"/>
        <w:jc w:val="left"/>
        <w:rPr>
          <w:rFonts w:ascii="宋体" w:eastAsia="宋体" w:hAnsi="宋体" w:hint="eastAsia"/>
          <w:sz w:val="24"/>
          <w:szCs w:val="24"/>
        </w:rPr>
      </w:pPr>
      <w:r>
        <w:rPr>
          <w:rFonts w:ascii="宋体" w:eastAsia="宋体" w:hAnsi="宋体" w:hint="eastAsia"/>
          <w:sz w:val="24"/>
          <w:szCs w:val="24"/>
        </w:rPr>
        <w:t>ISO 8442包括以下部分：</w:t>
      </w:r>
    </w:p>
    <w:p w14:paraId="5D9013EC" w14:textId="77777777" w:rsidR="00C366AB" w:rsidRDefault="00000000">
      <w:pPr>
        <w:spacing w:line="360" w:lineRule="auto"/>
        <w:ind w:firstLineChars="200" w:firstLine="480"/>
        <w:jc w:val="left"/>
        <w:rPr>
          <w:rFonts w:ascii="宋体" w:eastAsia="宋体" w:hAnsi="宋体" w:hint="eastAsia"/>
          <w:sz w:val="24"/>
          <w:szCs w:val="24"/>
        </w:rPr>
      </w:pPr>
      <w:r>
        <w:rPr>
          <w:rFonts w:ascii="宋体" w:eastAsia="宋体" w:hAnsi="宋体" w:hint="eastAsia"/>
          <w:sz w:val="24"/>
          <w:szCs w:val="24"/>
        </w:rPr>
        <w:t>—第1部分：食品制备用刀具技术要求</w:t>
      </w:r>
    </w:p>
    <w:p w14:paraId="7B592D55" w14:textId="77777777" w:rsidR="00C366AB" w:rsidRDefault="00000000">
      <w:pPr>
        <w:spacing w:line="360" w:lineRule="auto"/>
        <w:ind w:firstLineChars="200" w:firstLine="480"/>
        <w:jc w:val="left"/>
        <w:rPr>
          <w:rFonts w:ascii="宋体" w:eastAsia="宋体" w:hAnsi="宋体" w:hint="eastAsia"/>
          <w:sz w:val="24"/>
          <w:szCs w:val="24"/>
        </w:rPr>
      </w:pPr>
      <w:r>
        <w:rPr>
          <w:rFonts w:ascii="宋体" w:eastAsia="宋体" w:hAnsi="宋体" w:hint="eastAsia"/>
          <w:sz w:val="24"/>
          <w:szCs w:val="24"/>
        </w:rPr>
        <w:t>—第2部分：不锈钢和镀银餐具技术要求</w:t>
      </w:r>
    </w:p>
    <w:p w14:paraId="272D0599" w14:textId="77777777" w:rsidR="00C366AB" w:rsidRDefault="00000000">
      <w:pPr>
        <w:spacing w:line="360" w:lineRule="auto"/>
        <w:ind w:firstLineChars="200" w:firstLine="480"/>
        <w:jc w:val="left"/>
        <w:rPr>
          <w:rFonts w:ascii="宋体" w:eastAsia="宋体" w:hAnsi="宋体" w:hint="eastAsia"/>
          <w:sz w:val="24"/>
          <w:szCs w:val="24"/>
        </w:rPr>
      </w:pPr>
      <w:r>
        <w:rPr>
          <w:rFonts w:ascii="宋体" w:eastAsia="宋体" w:hAnsi="宋体" w:hint="eastAsia"/>
          <w:sz w:val="24"/>
          <w:szCs w:val="24"/>
        </w:rPr>
        <w:t>—第3部门：镀银餐用和装饰用器皿技术要求</w:t>
      </w:r>
    </w:p>
    <w:p w14:paraId="053C91D5" w14:textId="77777777" w:rsidR="00C366AB" w:rsidRDefault="00000000">
      <w:pPr>
        <w:spacing w:line="360" w:lineRule="auto"/>
        <w:ind w:firstLineChars="200" w:firstLine="480"/>
        <w:jc w:val="left"/>
        <w:rPr>
          <w:rFonts w:ascii="宋体" w:eastAsia="宋体" w:hAnsi="宋体" w:hint="eastAsia"/>
          <w:sz w:val="24"/>
          <w:szCs w:val="24"/>
        </w:rPr>
      </w:pPr>
      <w:r>
        <w:rPr>
          <w:rFonts w:ascii="宋体" w:eastAsia="宋体" w:hAnsi="宋体" w:hint="eastAsia"/>
          <w:sz w:val="24"/>
          <w:szCs w:val="24"/>
        </w:rPr>
        <w:t>—第4部分：镀金餐具技术要求</w:t>
      </w:r>
    </w:p>
    <w:p w14:paraId="7FB34449" w14:textId="77777777" w:rsidR="00C366AB" w:rsidRDefault="00000000">
      <w:pPr>
        <w:spacing w:line="360" w:lineRule="auto"/>
        <w:ind w:firstLineChars="200" w:firstLine="480"/>
        <w:jc w:val="left"/>
        <w:rPr>
          <w:rFonts w:ascii="宋体" w:eastAsia="宋体" w:hAnsi="宋体" w:hint="eastAsia"/>
          <w:sz w:val="24"/>
          <w:szCs w:val="24"/>
        </w:rPr>
      </w:pPr>
      <w:r>
        <w:rPr>
          <w:rFonts w:ascii="宋体" w:eastAsia="宋体" w:hAnsi="宋体" w:hint="eastAsia"/>
          <w:sz w:val="24"/>
          <w:szCs w:val="24"/>
        </w:rPr>
        <w:t>—第5部分：刀具锋利度和耐用度测试方法</w:t>
      </w:r>
    </w:p>
    <w:p w14:paraId="1B4F8F4B" w14:textId="77777777" w:rsidR="00C366AB" w:rsidRDefault="00000000">
      <w:pPr>
        <w:spacing w:line="360" w:lineRule="auto"/>
        <w:ind w:firstLineChars="200" w:firstLine="480"/>
        <w:jc w:val="left"/>
        <w:rPr>
          <w:rFonts w:ascii="宋体" w:eastAsia="宋体" w:hAnsi="宋体" w:hint="eastAsia"/>
          <w:sz w:val="24"/>
          <w:szCs w:val="24"/>
        </w:rPr>
      </w:pPr>
      <w:r>
        <w:rPr>
          <w:rFonts w:ascii="宋体" w:eastAsia="宋体" w:hAnsi="宋体" w:hint="eastAsia"/>
          <w:sz w:val="24"/>
          <w:szCs w:val="24"/>
        </w:rPr>
        <w:t>—第6部分：漆保护轻微镀银餐桌用器皿</w:t>
      </w:r>
    </w:p>
    <w:p w14:paraId="563903F1" w14:textId="77777777" w:rsidR="00C366AB" w:rsidRDefault="00000000">
      <w:pPr>
        <w:spacing w:line="360" w:lineRule="auto"/>
        <w:ind w:firstLineChars="200" w:firstLine="480"/>
        <w:jc w:val="left"/>
        <w:rPr>
          <w:rFonts w:ascii="宋体" w:eastAsia="宋体" w:hAnsi="宋体" w:hint="eastAsia"/>
          <w:sz w:val="24"/>
          <w:szCs w:val="24"/>
        </w:rPr>
      </w:pPr>
      <w:r>
        <w:rPr>
          <w:rFonts w:ascii="宋体" w:eastAsia="宋体" w:hAnsi="宋体" w:hint="eastAsia"/>
          <w:sz w:val="24"/>
          <w:szCs w:val="24"/>
        </w:rPr>
        <w:t>—第7部分：银、其他贵金属及其合金制成的餐桌餐具技术要求</w:t>
      </w:r>
    </w:p>
    <w:p w14:paraId="64590A44" w14:textId="77777777" w:rsidR="00C366AB" w:rsidRDefault="00000000">
      <w:pPr>
        <w:spacing w:line="360" w:lineRule="auto"/>
        <w:ind w:firstLineChars="200" w:firstLine="480"/>
        <w:jc w:val="left"/>
        <w:rPr>
          <w:rFonts w:ascii="宋体" w:eastAsia="宋体" w:hAnsi="宋体" w:hint="eastAsia"/>
          <w:sz w:val="24"/>
          <w:szCs w:val="24"/>
        </w:rPr>
      </w:pPr>
      <w:r>
        <w:rPr>
          <w:rFonts w:ascii="宋体" w:eastAsia="宋体" w:hAnsi="宋体" w:hint="eastAsia"/>
          <w:sz w:val="24"/>
          <w:szCs w:val="24"/>
        </w:rPr>
        <w:t>—第8部分：银制餐用及装饰用器皿技术要求</w:t>
      </w:r>
    </w:p>
    <w:p w14:paraId="46EBCB1D" w14:textId="77777777" w:rsidR="00C366AB" w:rsidRDefault="00000000">
      <w:pPr>
        <w:spacing w:line="360" w:lineRule="auto"/>
        <w:ind w:firstLineChars="200" w:firstLine="480"/>
        <w:jc w:val="left"/>
        <w:rPr>
          <w:rFonts w:ascii="宋体" w:eastAsia="宋体" w:hAnsi="宋体" w:hint="eastAsia"/>
          <w:sz w:val="24"/>
          <w:szCs w:val="24"/>
        </w:rPr>
      </w:pPr>
      <w:r>
        <w:rPr>
          <w:rFonts w:ascii="宋体" w:eastAsia="宋体" w:hAnsi="宋体" w:hint="eastAsia"/>
          <w:sz w:val="24"/>
          <w:szCs w:val="24"/>
        </w:rPr>
        <w:t>—第9部分：陶瓷刀的技术要求</w:t>
      </w:r>
    </w:p>
    <w:p w14:paraId="5EDBED67" w14:textId="77777777" w:rsidR="00C366AB" w:rsidRDefault="00000000">
      <w:pPr>
        <w:spacing w:line="360" w:lineRule="auto"/>
        <w:jc w:val="left"/>
        <w:rPr>
          <w:rFonts w:ascii="宋体" w:eastAsia="宋体" w:hAnsi="宋体" w:hint="eastAsia"/>
          <w:sz w:val="24"/>
          <w:szCs w:val="24"/>
        </w:rPr>
      </w:pPr>
      <w:r>
        <w:rPr>
          <w:rFonts w:ascii="宋体" w:eastAsia="宋体" w:hAnsi="宋体" w:hint="eastAsia"/>
          <w:sz w:val="24"/>
          <w:szCs w:val="24"/>
        </w:rPr>
        <w:t>附录 A到附录I 作为ISO 8442的规范性内容。附录 J 仅为资料性内容。</w:t>
      </w:r>
    </w:p>
    <w:p w14:paraId="362F6867" w14:textId="77777777" w:rsidR="00C366AB" w:rsidRDefault="00C366AB">
      <w:pPr>
        <w:spacing w:line="360" w:lineRule="auto"/>
        <w:jc w:val="left"/>
        <w:rPr>
          <w:rFonts w:ascii="宋体" w:eastAsia="宋体" w:hAnsi="宋体" w:hint="eastAsia"/>
          <w:sz w:val="24"/>
          <w:szCs w:val="24"/>
        </w:rPr>
      </w:pPr>
    </w:p>
    <w:p w14:paraId="53C5050B" w14:textId="77777777" w:rsidR="00C366AB" w:rsidRDefault="00000000">
      <w:pPr>
        <w:spacing w:line="360" w:lineRule="auto"/>
        <w:ind w:firstLineChars="200" w:firstLine="480"/>
        <w:jc w:val="left"/>
        <w:rPr>
          <w:rFonts w:ascii="宋体" w:eastAsia="宋体" w:hAnsi="宋体" w:cs="宋体" w:hint="eastAsia"/>
          <w:color w:val="000000"/>
          <w:sz w:val="24"/>
        </w:rPr>
      </w:pPr>
      <w:r>
        <w:rPr>
          <w:rFonts w:ascii="宋体" w:eastAsia="宋体" w:hAnsi="宋体" w:cs="宋体" w:hint="eastAsia"/>
          <w:color w:val="000000"/>
          <w:sz w:val="24"/>
        </w:rPr>
        <w:t>1）范围</w:t>
      </w:r>
    </w:p>
    <w:p w14:paraId="485F57BA" w14:textId="77777777" w:rsidR="00C366AB" w:rsidRDefault="00000000">
      <w:pPr>
        <w:spacing w:line="360" w:lineRule="auto"/>
        <w:ind w:firstLineChars="200" w:firstLine="480"/>
        <w:jc w:val="left"/>
        <w:rPr>
          <w:color w:val="000000"/>
          <w:sz w:val="24"/>
        </w:rPr>
      </w:pPr>
      <w:r>
        <w:rPr>
          <w:rFonts w:hint="eastAsia"/>
          <w:color w:val="000000"/>
          <w:sz w:val="24"/>
        </w:rPr>
        <w:t>等同采用</w:t>
      </w:r>
      <w:r>
        <w:rPr>
          <w:rFonts w:hint="eastAsia"/>
          <w:color w:val="000000"/>
          <w:sz w:val="24"/>
        </w:rPr>
        <w:t>ISO 8442-6</w:t>
      </w:r>
      <w:r>
        <w:rPr>
          <w:rFonts w:hint="eastAsia"/>
          <w:color w:val="000000"/>
          <w:sz w:val="24"/>
        </w:rPr>
        <w:t>：</w:t>
      </w:r>
      <w:r>
        <w:rPr>
          <w:rFonts w:hint="eastAsia"/>
          <w:color w:val="000000"/>
          <w:sz w:val="24"/>
        </w:rPr>
        <w:t>2000</w:t>
      </w:r>
      <w:r>
        <w:rPr>
          <w:rFonts w:hint="eastAsia"/>
          <w:color w:val="000000"/>
          <w:sz w:val="24"/>
        </w:rPr>
        <w:t>《接触食物的制品及材料一餐具和餐桌用凹形器皿</w:t>
      </w:r>
      <w:r>
        <w:rPr>
          <w:rFonts w:hint="eastAsia"/>
          <w:color w:val="000000"/>
          <w:sz w:val="24"/>
        </w:rPr>
        <w:t xml:space="preserve">  </w:t>
      </w:r>
      <w:r>
        <w:rPr>
          <w:rFonts w:hint="eastAsia"/>
          <w:color w:val="000000"/>
          <w:sz w:val="24"/>
        </w:rPr>
        <w:t>第</w:t>
      </w:r>
      <w:r>
        <w:rPr>
          <w:rFonts w:hint="eastAsia"/>
          <w:color w:val="000000"/>
          <w:sz w:val="24"/>
        </w:rPr>
        <w:t>6</w:t>
      </w:r>
      <w:r>
        <w:rPr>
          <w:rFonts w:hint="eastAsia"/>
          <w:color w:val="000000"/>
          <w:sz w:val="24"/>
        </w:rPr>
        <w:t>部分：漆保护轻微镀银餐桌用器皿》</w:t>
      </w:r>
    </w:p>
    <w:p w14:paraId="0CB56785" w14:textId="77777777" w:rsidR="00C366AB" w:rsidRDefault="00000000">
      <w:pPr>
        <w:spacing w:line="360" w:lineRule="auto"/>
        <w:ind w:firstLineChars="200" w:firstLine="480"/>
        <w:jc w:val="left"/>
        <w:rPr>
          <w:rFonts w:ascii="宋体" w:eastAsia="宋体" w:hAnsi="宋体" w:cs="宋体" w:hint="eastAsia"/>
          <w:color w:val="000000"/>
          <w:sz w:val="24"/>
        </w:rPr>
      </w:pPr>
      <w:r>
        <w:rPr>
          <w:rFonts w:ascii="宋体" w:eastAsia="宋体" w:hAnsi="宋体" w:cs="宋体" w:hint="eastAsia"/>
          <w:color w:val="000000"/>
          <w:sz w:val="24"/>
        </w:rPr>
        <w:t>2）规范性引用文件</w:t>
      </w:r>
    </w:p>
    <w:p w14:paraId="265110D7" w14:textId="77777777" w:rsidR="00C366AB" w:rsidRDefault="00000000">
      <w:pPr>
        <w:spacing w:line="360" w:lineRule="auto"/>
        <w:ind w:firstLineChars="200" w:firstLine="480"/>
        <w:jc w:val="left"/>
        <w:rPr>
          <w:rFonts w:ascii="宋体" w:eastAsia="宋体" w:hAnsi="宋体" w:cs="宋体" w:hint="eastAsia"/>
          <w:color w:val="000000"/>
          <w:sz w:val="24"/>
        </w:rPr>
      </w:pPr>
      <w:r>
        <w:rPr>
          <w:rFonts w:hint="eastAsia"/>
          <w:color w:val="000000"/>
          <w:sz w:val="24"/>
        </w:rPr>
        <w:t>等同采用</w:t>
      </w:r>
      <w:r>
        <w:rPr>
          <w:rFonts w:hint="eastAsia"/>
          <w:color w:val="000000"/>
          <w:sz w:val="24"/>
        </w:rPr>
        <w:t>ISO 8442-6</w:t>
      </w:r>
      <w:r>
        <w:rPr>
          <w:rFonts w:hint="eastAsia"/>
          <w:color w:val="000000"/>
          <w:sz w:val="24"/>
        </w:rPr>
        <w:t>：</w:t>
      </w:r>
      <w:r>
        <w:rPr>
          <w:rFonts w:hint="eastAsia"/>
          <w:color w:val="000000"/>
          <w:sz w:val="24"/>
        </w:rPr>
        <w:t>2000</w:t>
      </w:r>
      <w:r>
        <w:rPr>
          <w:rFonts w:hint="eastAsia"/>
          <w:color w:val="000000"/>
          <w:sz w:val="24"/>
        </w:rPr>
        <w:t>《接触食物的制品及材料一餐具和餐桌用凹形器</w:t>
      </w:r>
      <w:r>
        <w:rPr>
          <w:rFonts w:hint="eastAsia"/>
          <w:color w:val="000000"/>
          <w:sz w:val="24"/>
        </w:rPr>
        <w:lastRenderedPageBreak/>
        <w:t>皿</w:t>
      </w:r>
      <w:r>
        <w:rPr>
          <w:rFonts w:hint="eastAsia"/>
          <w:color w:val="000000"/>
          <w:sz w:val="24"/>
        </w:rPr>
        <w:t xml:space="preserve">  </w:t>
      </w:r>
      <w:r>
        <w:rPr>
          <w:rFonts w:hint="eastAsia"/>
          <w:color w:val="000000"/>
          <w:sz w:val="24"/>
        </w:rPr>
        <w:t>第</w:t>
      </w:r>
      <w:r>
        <w:rPr>
          <w:rFonts w:hint="eastAsia"/>
          <w:color w:val="000000"/>
          <w:sz w:val="24"/>
        </w:rPr>
        <w:t>6</w:t>
      </w:r>
      <w:r>
        <w:rPr>
          <w:rFonts w:hint="eastAsia"/>
          <w:color w:val="000000"/>
          <w:sz w:val="24"/>
        </w:rPr>
        <w:t>部分：漆保护轻微镀银餐桌用器皿》。</w:t>
      </w:r>
      <w:r>
        <w:rPr>
          <w:rFonts w:ascii="宋体" w:eastAsia="宋体" w:hAnsi="宋体" w:hint="eastAsia"/>
          <w:sz w:val="24"/>
          <w:szCs w:val="24"/>
        </w:rPr>
        <w:t>规范性引用的国际标准，以等同采用的国家标准代替。规范性引用文件中ISO 6508:1986已经废止，改为“ISO 6508-1:2023”。</w:t>
      </w:r>
    </w:p>
    <w:p w14:paraId="0EFFD270" w14:textId="77777777" w:rsidR="00C366AB" w:rsidRDefault="00000000">
      <w:pPr>
        <w:spacing w:line="360" w:lineRule="auto"/>
        <w:ind w:firstLineChars="200" w:firstLine="480"/>
        <w:jc w:val="left"/>
        <w:rPr>
          <w:rFonts w:ascii="宋体" w:eastAsia="宋体" w:hAnsi="宋体" w:cs="宋体" w:hint="eastAsia"/>
          <w:color w:val="000000"/>
          <w:sz w:val="24"/>
        </w:rPr>
      </w:pPr>
      <w:r>
        <w:rPr>
          <w:rFonts w:ascii="宋体" w:eastAsia="宋体" w:hAnsi="宋体" w:cs="宋体" w:hint="eastAsia"/>
          <w:color w:val="000000"/>
          <w:sz w:val="24"/>
        </w:rPr>
        <w:t>ISO 301 铸造用锌合金锭（Zinc alloy ingots intended for castings）</w:t>
      </w:r>
    </w:p>
    <w:p w14:paraId="0738CD5C" w14:textId="77777777" w:rsidR="00C366AB" w:rsidRDefault="00000000">
      <w:pPr>
        <w:spacing w:line="360" w:lineRule="auto"/>
        <w:ind w:firstLineChars="200" w:firstLine="480"/>
        <w:jc w:val="left"/>
        <w:rPr>
          <w:rFonts w:ascii="宋体" w:eastAsia="宋体" w:hAnsi="宋体" w:cs="宋体" w:hint="eastAsia"/>
          <w:color w:val="000000"/>
          <w:sz w:val="24"/>
        </w:rPr>
      </w:pPr>
      <w:r>
        <w:rPr>
          <w:rFonts w:ascii="宋体" w:eastAsia="宋体" w:hAnsi="宋体" w:cs="宋体" w:hint="eastAsia"/>
          <w:color w:val="000000"/>
          <w:sz w:val="24"/>
        </w:rPr>
        <w:t>GB/T 4955  金属覆盖层 覆盖层厚度测量 阳极溶解库仑法（GB/T 4955-2005，ISO 2177:2003，IDT）</w:t>
      </w:r>
    </w:p>
    <w:p w14:paraId="292AFE84" w14:textId="77777777" w:rsidR="00C366AB" w:rsidRDefault="00000000">
      <w:pPr>
        <w:spacing w:line="360" w:lineRule="auto"/>
        <w:ind w:firstLineChars="200" w:firstLine="480"/>
        <w:jc w:val="left"/>
        <w:rPr>
          <w:rFonts w:ascii="宋体" w:eastAsia="宋体" w:hAnsi="宋体" w:cs="宋体" w:hint="eastAsia"/>
          <w:color w:val="000000"/>
          <w:sz w:val="24"/>
        </w:rPr>
      </w:pPr>
      <w:r>
        <w:rPr>
          <w:rFonts w:ascii="宋体" w:eastAsia="宋体" w:hAnsi="宋体" w:cs="宋体" w:hint="eastAsia"/>
          <w:color w:val="000000"/>
          <w:sz w:val="24"/>
        </w:rPr>
        <w:t>GB/T 15067.1  不锈钢餐具 术语（GB/T 15067.1-1994，ISO 4481:1977，IDT）</w:t>
      </w:r>
    </w:p>
    <w:p w14:paraId="7172DB5A" w14:textId="77777777" w:rsidR="00C366AB" w:rsidRDefault="00000000">
      <w:pPr>
        <w:spacing w:line="360" w:lineRule="auto"/>
        <w:ind w:firstLineChars="200" w:firstLine="480"/>
        <w:jc w:val="left"/>
        <w:rPr>
          <w:rFonts w:ascii="宋体" w:eastAsia="宋体" w:hAnsi="宋体" w:cs="宋体" w:hint="eastAsia"/>
          <w:color w:val="000000"/>
          <w:sz w:val="24"/>
        </w:rPr>
      </w:pPr>
      <w:r>
        <w:rPr>
          <w:rFonts w:ascii="宋体" w:eastAsia="宋体" w:hAnsi="宋体" w:cs="宋体" w:hint="eastAsia"/>
          <w:color w:val="000000"/>
          <w:sz w:val="24"/>
        </w:rPr>
        <w:t>ISO 6508-1：2023  金属材料-硬度试验-洛氏硬度试验（A-B-C-D-E-F-G-H-K级）（  Metallic  materials  -Hardness  test-Rockwell  test  (scales  A-B-C-D-E-F-G-H-K) ）</w:t>
      </w:r>
    </w:p>
    <w:p w14:paraId="5E55FDE2" w14:textId="77777777" w:rsidR="00C366AB" w:rsidRDefault="00000000">
      <w:pPr>
        <w:spacing w:line="360" w:lineRule="auto"/>
        <w:ind w:firstLineChars="200" w:firstLine="480"/>
        <w:jc w:val="left"/>
        <w:rPr>
          <w:rFonts w:ascii="宋体" w:eastAsia="宋体" w:hAnsi="宋体" w:cs="宋体" w:hint="eastAsia"/>
          <w:color w:val="000000"/>
          <w:sz w:val="24"/>
        </w:rPr>
      </w:pPr>
      <w:r>
        <w:rPr>
          <w:rFonts w:ascii="宋体" w:eastAsia="宋体" w:hAnsi="宋体" w:cs="宋体" w:hint="eastAsia"/>
          <w:color w:val="000000"/>
          <w:sz w:val="24"/>
        </w:rPr>
        <w:t>ISO 8442-2：1997  接触食物的制品及材料—餐具和餐桌用凹形器皿  第2部分：不锈钢和镀银餐具技术要求（Materials and articles in contact with foodstuffs - Cutlery and table hollowarePart 2:Requirements for stainless steel and silver plated cutlery）</w:t>
      </w:r>
    </w:p>
    <w:p w14:paraId="23F9C06A" w14:textId="77777777" w:rsidR="00C366AB" w:rsidRDefault="00000000">
      <w:pPr>
        <w:spacing w:line="360" w:lineRule="auto"/>
        <w:ind w:firstLineChars="200" w:firstLine="480"/>
        <w:jc w:val="left"/>
        <w:rPr>
          <w:rFonts w:ascii="宋体" w:eastAsia="宋体" w:hAnsi="宋体" w:cs="宋体" w:hint="eastAsia"/>
          <w:color w:val="000000"/>
          <w:sz w:val="24"/>
        </w:rPr>
      </w:pPr>
      <w:r>
        <w:rPr>
          <w:rFonts w:ascii="宋体" w:eastAsia="宋体" w:hAnsi="宋体" w:cs="宋体" w:hint="eastAsia"/>
          <w:color w:val="000000"/>
          <w:sz w:val="24"/>
        </w:rPr>
        <w:t>EN 10088-1 不锈钢.第1部分 不锈钢的清单（Stainless steels - Part 1: List of stainless steels）</w:t>
      </w:r>
    </w:p>
    <w:p w14:paraId="3F5758E8" w14:textId="77777777" w:rsidR="00C366AB" w:rsidRDefault="00000000">
      <w:pPr>
        <w:spacing w:line="360" w:lineRule="auto"/>
        <w:ind w:firstLineChars="200" w:firstLine="480"/>
        <w:jc w:val="left"/>
        <w:rPr>
          <w:rFonts w:ascii="宋体" w:eastAsia="宋体" w:hAnsi="宋体" w:cs="宋体" w:hint="eastAsia"/>
          <w:color w:val="000000"/>
          <w:sz w:val="24"/>
        </w:rPr>
      </w:pPr>
      <w:r>
        <w:rPr>
          <w:rFonts w:ascii="宋体" w:eastAsia="宋体" w:hAnsi="宋体" w:cs="宋体" w:hint="eastAsia"/>
          <w:color w:val="000000"/>
          <w:sz w:val="24"/>
        </w:rPr>
        <w:t>EN 12875-1：1998 器皿的耐机洗性.第1部分:家用物品的参考试验方法（Mechanical dishwashing resistance of utensils - Part 1: Reference test method for domestic articles; ）</w:t>
      </w:r>
    </w:p>
    <w:p w14:paraId="14FA912E" w14:textId="77777777" w:rsidR="00C366AB" w:rsidRDefault="00000000">
      <w:pPr>
        <w:spacing w:line="360" w:lineRule="auto"/>
        <w:ind w:firstLineChars="200" w:firstLine="480"/>
        <w:jc w:val="left"/>
        <w:rPr>
          <w:rFonts w:ascii="宋体" w:eastAsia="宋体" w:hAnsi="宋体" w:cs="宋体" w:hint="eastAsia"/>
          <w:color w:val="000000"/>
          <w:sz w:val="24"/>
        </w:rPr>
      </w:pPr>
      <w:r>
        <w:rPr>
          <w:rFonts w:ascii="宋体" w:eastAsia="宋体" w:hAnsi="宋体" w:cs="宋体" w:hint="eastAsia"/>
          <w:color w:val="000000"/>
          <w:sz w:val="24"/>
        </w:rPr>
        <w:t>3）术语和定义</w:t>
      </w:r>
    </w:p>
    <w:p w14:paraId="6BA03D77" w14:textId="77777777" w:rsidR="00C366AB" w:rsidRDefault="00000000">
      <w:pPr>
        <w:spacing w:line="360" w:lineRule="auto"/>
        <w:ind w:firstLineChars="200" w:firstLine="480"/>
        <w:jc w:val="left"/>
        <w:rPr>
          <w:color w:val="000000"/>
          <w:sz w:val="24"/>
        </w:rPr>
      </w:pPr>
      <w:r>
        <w:rPr>
          <w:rFonts w:hint="eastAsia"/>
          <w:color w:val="000000"/>
          <w:sz w:val="24"/>
        </w:rPr>
        <w:t>等同采用</w:t>
      </w:r>
      <w:r>
        <w:rPr>
          <w:rFonts w:hint="eastAsia"/>
          <w:color w:val="000000"/>
          <w:sz w:val="24"/>
        </w:rPr>
        <w:t>ISO 8442-6</w:t>
      </w:r>
      <w:r>
        <w:rPr>
          <w:rFonts w:hint="eastAsia"/>
          <w:color w:val="000000"/>
          <w:sz w:val="24"/>
        </w:rPr>
        <w:t>：</w:t>
      </w:r>
      <w:r>
        <w:rPr>
          <w:rFonts w:hint="eastAsia"/>
          <w:color w:val="000000"/>
          <w:sz w:val="24"/>
        </w:rPr>
        <w:t>2000</w:t>
      </w:r>
      <w:r>
        <w:rPr>
          <w:rFonts w:hint="eastAsia"/>
          <w:color w:val="000000"/>
          <w:sz w:val="24"/>
        </w:rPr>
        <w:t>《接触食物的制品及材料一餐具和餐桌用凹形器皿</w:t>
      </w:r>
      <w:r>
        <w:rPr>
          <w:rFonts w:hint="eastAsia"/>
          <w:color w:val="000000"/>
          <w:sz w:val="24"/>
        </w:rPr>
        <w:t xml:space="preserve">  </w:t>
      </w:r>
      <w:r>
        <w:rPr>
          <w:rFonts w:hint="eastAsia"/>
          <w:color w:val="000000"/>
          <w:sz w:val="24"/>
        </w:rPr>
        <w:t>第</w:t>
      </w:r>
      <w:r>
        <w:rPr>
          <w:rFonts w:hint="eastAsia"/>
          <w:color w:val="000000"/>
          <w:sz w:val="24"/>
        </w:rPr>
        <w:t>6</w:t>
      </w:r>
      <w:r>
        <w:rPr>
          <w:rFonts w:hint="eastAsia"/>
          <w:color w:val="000000"/>
          <w:sz w:val="24"/>
        </w:rPr>
        <w:t>部分：漆保护轻微镀银餐桌用器皿》</w:t>
      </w:r>
    </w:p>
    <w:p w14:paraId="7D63016D" w14:textId="77777777" w:rsidR="00C366AB" w:rsidRDefault="00000000">
      <w:pPr>
        <w:spacing w:line="360" w:lineRule="auto"/>
        <w:ind w:firstLineChars="200" w:firstLine="480"/>
        <w:jc w:val="left"/>
        <w:rPr>
          <w:rFonts w:ascii="宋体" w:eastAsia="宋体" w:hAnsi="宋体" w:cs="宋体" w:hint="eastAsia"/>
          <w:color w:val="000000"/>
          <w:sz w:val="24"/>
        </w:rPr>
      </w:pPr>
      <w:r>
        <w:rPr>
          <w:rFonts w:ascii="宋体" w:eastAsia="宋体" w:hAnsi="宋体" w:cs="宋体" w:hint="eastAsia"/>
          <w:color w:val="000000"/>
          <w:sz w:val="24"/>
        </w:rPr>
        <w:t>3.1）餐桌用器皿</w:t>
      </w:r>
    </w:p>
    <w:p w14:paraId="5A3AB4E6" w14:textId="77777777" w:rsidR="00C366AB" w:rsidRDefault="00000000">
      <w:pPr>
        <w:spacing w:line="360" w:lineRule="auto"/>
        <w:ind w:firstLineChars="200" w:firstLine="480"/>
        <w:jc w:val="left"/>
        <w:rPr>
          <w:rFonts w:ascii="宋体" w:eastAsia="宋体" w:hAnsi="宋体" w:cs="宋体" w:hint="eastAsia"/>
          <w:color w:val="000000"/>
          <w:sz w:val="24"/>
        </w:rPr>
      </w:pPr>
      <w:bookmarkStart w:id="2" w:name="_Hlk224224839"/>
      <w:r>
        <w:rPr>
          <w:rFonts w:ascii="宋体" w:eastAsia="宋体" w:hAnsi="宋体" w:cs="宋体" w:hint="eastAsia"/>
          <w:color w:val="000000"/>
          <w:sz w:val="24"/>
        </w:rPr>
        <w:t>该类产品一般为凹形，主要用于盛放提供食品或饮料。</w:t>
      </w:r>
      <w:bookmarkEnd w:id="2"/>
    </w:p>
    <w:p w14:paraId="193AB09A" w14:textId="77777777" w:rsidR="00C366AB" w:rsidRDefault="00000000">
      <w:pPr>
        <w:spacing w:line="360" w:lineRule="auto"/>
        <w:ind w:firstLineChars="200" w:firstLine="480"/>
        <w:jc w:val="left"/>
        <w:rPr>
          <w:rFonts w:ascii="宋体" w:eastAsia="宋体" w:hAnsi="宋体" w:cs="宋体" w:hint="eastAsia"/>
          <w:color w:val="000000"/>
          <w:sz w:val="24"/>
        </w:rPr>
      </w:pPr>
      <w:r>
        <w:rPr>
          <w:rFonts w:ascii="宋体" w:eastAsia="宋体" w:hAnsi="宋体" w:cs="宋体" w:hint="eastAsia"/>
          <w:color w:val="000000"/>
          <w:sz w:val="24"/>
        </w:rPr>
        <w:t>3.2）功能表面</w:t>
      </w:r>
    </w:p>
    <w:p w14:paraId="7B95BDA3" w14:textId="77777777" w:rsidR="00C366AB" w:rsidRDefault="00000000">
      <w:pPr>
        <w:spacing w:line="360" w:lineRule="auto"/>
        <w:ind w:firstLineChars="200" w:firstLine="480"/>
        <w:jc w:val="left"/>
        <w:rPr>
          <w:rFonts w:ascii="宋体" w:eastAsia="宋体" w:hAnsi="宋体" w:cs="宋体" w:hint="eastAsia"/>
          <w:color w:val="000000"/>
          <w:sz w:val="24"/>
        </w:rPr>
      </w:pPr>
      <w:r>
        <w:rPr>
          <w:rFonts w:ascii="宋体" w:eastAsia="宋体" w:hAnsi="宋体" w:cs="宋体" w:hint="eastAsia"/>
          <w:color w:val="000000"/>
          <w:sz w:val="24"/>
        </w:rPr>
        <w:t>餐桌上用或装饰用凹形器皿或银杯的外部表面，或浅型凹形器皿产品的内部或外部表面。此外，还包括能够产生等效作用的表面。</w:t>
      </w:r>
    </w:p>
    <w:p w14:paraId="3A99112C" w14:textId="77777777" w:rsidR="00C366AB" w:rsidRDefault="00000000">
      <w:pPr>
        <w:spacing w:line="360" w:lineRule="auto"/>
        <w:ind w:firstLineChars="200" w:firstLine="480"/>
        <w:jc w:val="left"/>
        <w:rPr>
          <w:rFonts w:ascii="宋体" w:eastAsia="宋体" w:hAnsi="宋体" w:cs="宋体" w:hint="eastAsia"/>
          <w:color w:val="000000"/>
          <w:sz w:val="24"/>
        </w:rPr>
      </w:pPr>
      <w:r>
        <w:rPr>
          <w:rFonts w:ascii="宋体" w:eastAsia="宋体" w:hAnsi="宋体" w:cs="宋体" w:hint="eastAsia"/>
          <w:color w:val="000000"/>
          <w:sz w:val="24"/>
        </w:rPr>
        <w:t xml:space="preserve">3.3）其它表面 </w:t>
      </w:r>
    </w:p>
    <w:p w14:paraId="1D34A1AC" w14:textId="77777777" w:rsidR="00C366AB" w:rsidRDefault="00000000">
      <w:pPr>
        <w:spacing w:line="360" w:lineRule="auto"/>
        <w:ind w:firstLineChars="200" w:firstLine="480"/>
        <w:jc w:val="left"/>
        <w:rPr>
          <w:rFonts w:ascii="宋体" w:eastAsia="宋体" w:hAnsi="宋体" w:cs="宋体" w:hint="eastAsia"/>
          <w:color w:val="000000"/>
          <w:sz w:val="24"/>
        </w:rPr>
      </w:pPr>
      <w:r>
        <w:rPr>
          <w:rFonts w:ascii="宋体" w:eastAsia="宋体" w:hAnsi="宋体" w:cs="宋体" w:hint="eastAsia"/>
          <w:color w:val="000000"/>
          <w:sz w:val="24"/>
        </w:rPr>
        <w:lastRenderedPageBreak/>
        <w:t>主要出于美观目的而轻微镀银和上漆的餐具表面，例如罐子的内壁，或用于食品或饮料但将接受最少磨损的轻微镀银和上漆表面。</w:t>
      </w:r>
    </w:p>
    <w:p w14:paraId="072B116A" w14:textId="77777777" w:rsidR="00C366AB" w:rsidRDefault="00000000">
      <w:pPr>
        <w:spacing w:line="360" w:lineRule="auto"/>
        <w:ind w:firstLineChars="200" w:firstLine="480"/>
        <w:jc w:val="left"/>
        <w:rPr>
          <w:rFonts w:ascii="宋体" w:eastAsia="宋体" w:hAnsi="宋体" w:cs="宋体" w:hint="eastAsia"/>
          <w:color w:val="000000"/>
          <w:sz w:val="24"/>
        </w:rPr>
      </w:pPr>
      <w:r>
        <w:rPr>
          <w:rFonts w:ascii="宋体" w:eastAsia="宋体" w:hAnsi="宋体" w:cs="宋体" w:hint="eastAsia"/>
          <w:color w:val="000000"/>
          <w:sz w:val="24"/>
        </w:rPr>
        <w:t xml:space="preserve">3.4）附件 </w:t>
      </w:r>
    </w:p>
    <w:p w14:paraId="1A47BF64" w14:textId="77777777" w:rsidR="00C366AB" w:rsidRDefault="00000000">
      <w:pPr>
        <w:spacing w:line="360" w:lineRule="auto"/>
        <w:ind w:firstLineChars="200" w:firstLine="480"/>
        <w:jc w:val="left"/>
        <w:rPr>
          <w:rFonts w:ascii="宋体" w:eastAsia="宋体" w:hAnsi="宋体" w:cs="宋体" w:hint="eastAsia"/>
          <w:color w:val="000000"/>
          <w:sz w:val="24"/>
        </w:rPr>
      </w:pPr>
      <w:r>
        <w:rPr>
          <w:rFonts w:ascii="宋体" w:eastAsia="宋体" w:hAnsi="宋体" w:cs="宋体" w:hint="eastAsia"/>
          <w:color w:val="000000"/>
          <w:sz w:val="24"/>
        </w:rPr>
        <w:t>连接到器皿主体上的部件。</w:t>
      </w:r>
    </w:p>
    <w:p w14:paraId="4D86156D" w14:textId="77777777" w:rsidR="00C366AB" w:rsidRDefault="00000000">
      <w:pPr>
        <w:ind w:firstLineChars="200" w:firstLine="480"/>
        <w:jc w:val="left"/>
        <w:rPr>
          <w:rFonts w:ascii="宋体" w:eastAsia="宋体" w:hAnsi="宋体" w:cs="宋体" w:hint="eastAsia"/>
          <w:bCs/>
          <w:color w:val="000000"/>
          <w:sz w:val="24"/>
        </w:rPr>
      </w:pPr>
      <w:r>
        <w:rPr>
          <w:rFonts w:ascii="宋体" w:eastAsia="宋体" w:hAnsi="宋体" w:cs="宋体" w:hint="eastAsia"/>
          <w:color w:val="000000"/>
          <w:sz w:val="24"/>
        </w:rPr>
        <w:t>3.5）</w:t>
      </w:r>
      <w:r>
        <w:rPr>
          <w:rFonts w:ascii="宋体" w:eastAsia="宋体" w:hAnsi="宋体" w:cs="宋体" w:hint="eastAsia"/>
          <w:bCs/>
          <w:color w:val="000000"/>
          <w:sz w:val="24"/>
        </w:rPr>
        <w:t xml:space="preserve">承重附件  </w:t>
      </w:r>
    </w:p>
    <w:p w14:paraId="2BF0D5FC" w14:textId="77777777" w:rsidR="00C366AB" w:rsidRDefault="00000000">
      <w:pPr>
        <w:spacing w:line="360" w:lineRule="auto"/>
        <w:ind w:firstLineChars="200" w:firstLine="480"/>
        <w:jc w:val="left"/>
        <w:rPr>
          <w:rFonts w:ascii="宋体" w:eastAsia="宋体" w:hAnsi="宋体" w:cs="宋体" w:hint="eastAsia"/>
          <w:color w:val="000000"/>
          <w:sz w:val="24"/>
        </w:rPr>
      </w:pPr>
      <w:r>
        <w:rPr>
          <w:rFonts w:ascii="宋体" w:eastAsia="宋体" w:hAnsi="宋体" w:cs="宋体" w:hint="eastAsia"/>
          <w:color w:val="000000"/>
          <w:sz w:val="24"/>
        </w:rPr>
        <w:t>在正常使用条件下，用于承受器皿和或其内容物重量的附件。这些附件包括把手、喷嘴、支脚、底座和高脚杯柄。</w:t>
      </w:r>
    </w:p>
    <w:p w14:paraId="514DE0CA" w14:textId="77777777" w:rsidR="00C366AB" w:rsidRDefault="00000000">
      <w:pPr>
        <w:spacing w:line="360" w:lineRule="auto"/>
        <w:ind w:firstLineChars="200" w:firstLine="480"/>
        <w:jc w:val="left"/>
        <w:rPr>
          <w:rFonts w:ascii="宋体" w:eastAsia="宋体" w:hAnsi="宋体" w:cs="宋体" w:hint="eastAsia"/>
          <w:color w:val="000000"/>
          <w:sz w:val="24"/>
        </w:rPr>
      </w:pPr>
      <w:r>
        <w:rPr>
          <w:rFonts w:ascii="宋体" w:eastAsia="宋体" w:hAnsi="宋体" w:cs="宋体" w:hint="eastAsia"/>
          <w:color w:val="000000"/>
          <w:sz w:val="24"/>
        </w:rPr>
        <w:t xml:space="preserve">3.6）毛刺 </w:t>
      </w:r>
    </w:p>
    <w:p w14:paraId="33B580B9" w14:textId="77777777" w:rsidR="00C366AB" w:rsidRDefault="00000000">
      <w:pPr>
        <w:spacing w:line="360" w:lineRule="auto"/>
        <w:ind w:firstLineChars="200" w:firstLine="480"/>
        <w:jc w:val="left"/>
        <w:rPr>
          <w:rFonts w:ascii="宋体" w:eastAsia="宋体" w:hAnsi="宋体" w:cs="宋体" w:hint="eastAsia"/>
          <w:color w:val="000000"/>
          <w:sz w:val="24"/>
        </w:rPr>
      </w:pPr>
      <w:r>
        <w:rPr>
          <w:rFonts w:ascii="宋体" w:eastAsia="宋体" w:hAnsi="宋体" w:cs="宋体" w:hint="eastAsia"/>
          <w:color w:val="000000"/>
          <w:sz w:val="24"/>
        </w:rPr>
        <w:t>产品上超出形状要求的金属部分，一般是以薄片状出现。</w:t>
      </w:r>
    </w:p>
    <w:p w14:paraId="5517FCCB" w14:textId="77777777" w:rsidR="00C366AB" w:rsidRDefault="00000000">
      <w:pPr>
        <w:ind w:firstLineChars="200" w:firstLine="480"/>
        <w:jc w:val="left"/>
        <w:rPr>
          <w:rFonts w:ascii="宋体" w:eastAsia="宋体" w:hAnsi="宋体" w:cs="宋体" w:hint="eastAsia"/>
          <w:bCs/>
          <w:color w:val="000000"/>
          <w:sz w:val="24"/>
        </w:rPr>
      </w:pPr>
      <w:r>
        <w:rPr>
          <w:rFonts w:ascii="宋体" w:eastAsia="宋体" w:hAnsi="宋体" w:cs="宋体" w:hint="eastAsia"/>
          <w:color w:val="000000"/>
          <w:sz w:val="24"/>
        </w:rPr>
        <w:t>3.7）</w:t>
      </w:r>
      <w:bookmarkStart w:id="3" w:name="_Hlk224225610"/>
      <w:r>
        <w:rPr>
          <w:rFonts w:ascii="宋体" w:eastAsia="宋体" w:hAnsi="宋体" w:cs="宋体" w:hint="eastAsia"/>
          <w:bCs/>
          <w:color w:val="000000"/>
          <w:sz w:val="24"/>
        </w:rPr>
        <w:t xml:space="preserve">器皿 </w:t>
      </w:r>
    </w:p>
    <w:p w14:paraId="1449CB72" w14:textId="77777777" w:rsidR="00C366AB" w:rsidRDefault="00000000">
      <w:pPr>
        <w:spacing w:line="360" w:lineRule="auto"/>
        <w:ind w:firstLineChars="200" w:firstLine="480"/>
        <w:jc w:val="left"/>
        <w:rPr>
          <w:rFonts w:ascii="宋体" w:eastAsia="宋体" w:hAnsi="宋体" w:cs="宋体" w:hint="eastAsia"/>
          <w:color w:val="000000"/>
          <w:sz w:val="24"/>
        </w:rPr>
      </w:pPr>
      <w:r>
        <w:rPr>
          <w:rFonts w:ascii="宋体" w:eastAsia="宋体" w:hAnsi="宋体" w:cs="宋体" w:hint="eastAsia"/>
          <w:color w:val="000000"/>
          <w:sz w:val="24"/>
        </w:rPr>
        <w:t>用于盛装食品和/或饮料的凹形器皿的统称。</w:t>
      </w:r>
    </w:p>
    <w:p w14:paraId="6E0E83C4" w14:textId="77777777" w:rsidR="00C366AB" w:rsidRDefault="00C366AB">
      <w:pPr>
        <w:spacing w:line="360" w:lineRule="auto"/>
        <w:ind w:firstLineChars="200" w:firstLine="480"/>
        <w:jc w:val="left"/>
        <w:rPr>
          <w:rFonts w:ascii="宋体" w:eastAsia="宋体" w:hAnsi="宋体" w:cs="宋体" w:hint="eastAsia"/>
          <w:color w:val="000000"/>
          <w:sz w:val="24"/>
        </w:rPr>
      </w:pPr>
    </w:p>
    <w:bookmarkEnd w:id="3"/>
    <w:p w14:paraId="3DE1EE9D" w14:textId="77777777" w:rsidR="00C366AB" w:rsidRDefault="00000000">
      <w:pPr>
        <w:ind w:firstLineChars="200" w:firstLine="480"/>
        <w:jc w:val="left"/>
        <w:rPr>
          <w:rFonts w:ascii="宋体" w:eastAsia="宋体" w:hAnsi="宋体" w:cs="宋体" w:hint="eastAsia"/>
          <w:bCs/>
          <w:color w:val="000000"/>
          <w:sz w:val="24"/>
        </w:rPr>
      </w:pPr>
      <w:r>
        <w:rPr>
          <w:rFonts w:ascii="宋体" w:eastAsia="宋体" w:hAnsi="宋体" w:cs="宋体" w:hint="eastAsia"/>
          <w:color w:val="000000"/>
          <w:sz w:val="24"/>
        </w:rPr>
        <w:t>3.8）</w:t>
      </w:r>
      <w:r>
        <w:rPr>
          <w:rFonts w:ascii="宋体" w:eastAsia="宋体" w:hAnsi="宋体" w:cs="宋体" w:hint="eastAsia"/>
          <w:bCs/>
          <w:color w:val="000000"/>
          <w:sz w:val="24"/>
        </w:rPr>
        <w:t xml:space="preserve">有效容量  </w:t>
      </w:r>
    </w:p>
    <w:p w14:paraId="1F8BD2FB" w14:textId="77777777" w:rsidR="00C366AB" w:rsidRDefault="00000000">
      <w:pPr>
        <w:spacing w:line="360" w:lineRule="auto"/>
        <w:ind w:firstLineChars="200" w:firstLine="480"/>
        <w:jc w:val="left"/>
        <w:rPr>
          <w:rFonts w:ascii="宋体" w:eastAsia="宋体" w:hAnsi="宋体" w:cs="宋体" w:hint="eastAsia"/>
          <w:color w:val="000000"/>
          <w:sz w:val="24"/>
        </w:rPr>
      </w:pPr>
      <w:bookmarkStart w:id="4" w:name="_Hlk224225838"/>
      <w:r>
        <w:rPr>
          <w:rFonts w:ascii="宋体" w:eastAsia="宋体" w:hAnsi="宋体" w:cs="宋体" w:hint="eastAsia"/>
          <w:color w:val="000000"/>
          <w:sz w:val="24"/>
        </w:rPr>
        <w:t>按要求注入容器至其上口边缘下方15</w:t>
      </w:r>
      <w:r>
        <w:rPr>
          <w:rFonts w:ascii="宋体" w:eastAsia="宋体" w:hAnsi="宋体" w:cs="宋体"/>
          <w:color w:val="000000"/>
          <w:sz w:val="24"/>
        </w:rPr>
        <w:t>mm</w:t>
      </w:r>
      <w:r>
        <w:rPr>
          <w:rFonts w:ascii="宋体" w:eastAsia="宋体" w:hAnsi="宋体" w:cs="宋体" w:hint="eastAsia"/>
          <w:color w:val="000000"/>
          <w:sz w:val="24"/>
        </w:rPr>
        <w:t>±</w:t>
      </w:r>
      <w:r>
        <w:rPr>
          <w:rFonts w:ascii="宋体" w:eastAsia="宋体" w:hAnsi="宋体" w:cs="宋体"/>
          <w:color w:val="000000"/>
          <w:sz w:val="24"/>
        </w:rPr>
        <w:t>1mm</w:t>
      </w:r>
      <w:r>
        <w:rPr>
          <w:rFonts w:ascii="宋体" w:eastAsia="宋体" w:hAnsi="宋体" w:cs="宋体" w:hint="eastAsia"/>
          <w:color w:val="000000"/>
          <w:sz w:val="24"/>
        </w:rPr>
        <w:t>的位置时的液体体积。</w:t>
      </w:r>
    </w:p>
    <w:bookmarkEnd w:id="4"/>
    <w:p w14:paraId="5229A7C5" w14:textId="77777777" w:rsidR="00C366AB" w:rsidRDefault="00000000">
      <w:pPr>
        <w:spacing w:line="360" w:lineRule="auto"/>
        <w:ind w:firstLineChars="200" w:firstLine="480"/>
        <w:jc w:val="left"/>
        <w:rPr>
          <w:rFonts w:ascii="宋体" w:eastAsia="宋体" w:hAnsi="宋体" w:cs="宋体" w:hint="eastAsia"/>
          <w:color w:val="000000"/>
          <w:sz w:val="24"/>
        </w:rPr>
      </w:pPr>
      <w:r>
        <w:rPr>
          <w:rFonts w:ascii="宋体" w:eastAsia="宋体" w:hAnsi="宋体" w:cs="宋体" w:hint="eastAsia"/>
          <w:color w:val="000000"/>
          <w:sz w:val="24"/>
        </w:rPr>
        <w:t xml:space="preserve">3.9）凹变  </w:t>
      </w:r>
    </w:p>
    <w:p w14:paraId="23162070" w14:textId="77777777" w:rsidR="00C366AB" w:rsidRDefault="00000000">
      <w:pPr>
        <w:spacing w:line="360" w:lineRule="auto"/>
        <w:ind w:firstLineChars="200" w:firstLine="480"/>
        <w:jc w:val="left"/>
        <w:rPr>
          <w:rFonts w:ascii="宋体" w:eastAsia="宋体" w:hAnsi="宋体" w:cs="宋体" w:hint="eastAsia"/>
          <w:color w:val="000000"/>
          <w:sz w:val="24"/>
        </w:rPr>
      </w:pPr>
      <w:r>
        <w:rPr>
          <w:rFonts w:ascii="宋体" w:eastAsia="宋体" w:hAnsi="宋体" w:cs="宋体" w:hint="eastAsia"/>
          <w:color w:val="000000"/>
          <w:sz w:val="24"/>
        </w:rPr>
        <w:t>当用一负载施加到器皿凸边时，器皿的外表面从凸面转变为凹面，通常都伴有明显的的响声。</w:t>
      </w:r>
    </w:p>
    <w:p w14:paraId="22E7236F" w14:textId="77777777" w:rsidR="00C366AB" w:rsidRDefault="00000000">
      <w:pPr>
        <w:spacing w:line="360" w:lineRule="auto"/>
        <w:ind w:firstLineChars="200" w:firstLine="480"/>
        <w:jc w:val="left"/>
        <w:rPr>
          <w:rFonts w:ascii="宋体" w:eastAsia="宋体" w:hAnsi="宋体" w:cs="宋体" w:hint="eastAsia"/>
          <w:color w:val="000000"/>
          <w:sz w:val="24"/>
        </w:rPr>
      </w:pPr>
      <w:r>
        <w:rPr>
          <w:rFonts w:ascii="宋体" w:eastAsia="宋体" w:hAnsi="宋体" w:cs="宋体" w:hint="eastAsia"/>
          <w:color w:val="000000"/>
          <w:sz w:val="24"/>
        </w:rPr>
        <w:t>起草组讨论后，将原文中的“popping”翻译为“凹变”</w:t>
      </w:r>
    </w:p>
    <w:p w14:paraId="18471C63" w14:textId="77777777" w:rsidR="00C366AB" w:rsidRDefault="00000000">
      <w:pPr>
        <w:spacing w:line="360" w:lineRule="auto"/>
        <w:ind w:firstLineChars="200" w:firstLine="480"/>
        <w:jc w:val="left"/>
        <w:rPr>
          <w:rFonts w:ascii="宋体" w:eastAsia="宋体" w:hAnsi="宋体" w:cs="宋体" w:hint="eastAsia"/>
          <w:color w:val="000000"/>
          <w:sz w:val="24"/>
        </w:rPr>
      </w:pPr>
      <w:r>
        <w:rPr>
          <w:rFonts w:ascii="宋体" w:eastAsia="宋体" w:hAnsi="宋体" w:cs="宋体" w:hint="eastAsia"/>
          <w:color w:val="000000"/>
          <w:sz w:val="24"/>
        </w:rPr>
        <w:t xml:space="preserve">3.10）目视检验  </w:t>
      </w:r>
    </w:p>
    <w:p w14:paraId="7B18CB3E" w14:textId="77777777" w:rsidR="00C366AB" w:rsidRDefault="00000000">
      <w:pPr>
        <w:spacing w:line="360" w:lineRule="auto"/>
        <w:ind w:firstLineChars="200" w:firstLine="480"/>
        <w:jc w:val="left"/>
        <w:rPr>
          <w:rFonts w:ascii="宋体" w:eastAsia="宋体" w:hAnsi="宋体" w:cs="宋体" w:hint="eastAsia"/>
          <w:color w:val="000000"/>
          <w:sz w:val="24"/>
        </w:rPr>
      </w:pPr>
      <w:r>
        <w:rPr>
          <w:rFonts w:ascii="宋体" w:eastAsia="宋体" w:hAnsi="宋体" w:cs="宋体" w:hint="eastAsia"/>
          <w:color w:val="000000"/>
          <w:sz w:val="24"/>
        </w:rPr>
        <w:t>在被检表面照度不低于 250 勒克斯的环境光条件下，以 (250±50) mm的距离，仅使用裸眼或常规矫正视力进行检查。</w:t>
      </w:r>
    </w:p>
    <w:p w14:paraId="0139FC18" w14:textId="77777777" w:rsidR="00C366AB" w:rsidRDefault="00000000">
      <w:pPr>
        <w:spacing w:line="360" w:lineRule="auto"/>
        <w:ind w:firstLineChars="200" w:firstLine="480"/>
        <w:jc w:val="left"/>
        <w:rPr>
          <w:rFonts w:ascii="宋体" w:eastAsia="宋体" w:hAnsi="宋体" w:cs="宋体" w:hint="eastAsia"/>
          <w:color w:val="000000"/>
          <w:sz w:val="24"/>
        </w:rPr>
      </w:pPr>
      <w:r>
        <w:rPr>
          <w:rFonts w:ascii="宋体" w:eastAsia="宋体" w:hAnsi="宋体" w:cs="宋体" w:hint="eastAsia"/>
          <w:color w:val="000000"/>
          <w:sz w:val="24"/>
        </w:rPr>
        <w:t xml:space="preserve">3.11）轻微镀银层  </w:t>
      </w:r>
    </w:p>
    <w:p w14:paraId="2888CDDB" w14:textId="77777777" w:rsidR="00C366AB" w:rsidRDefault="00000000">
      <w:pPr>
        <w:spacing w:line="360" w:lineRule="auto"/>
        <w:ind w:firstLineChars="200" w:firstLine="480"/>
        <w:jc w:val="left"/>
        <w:rPr>
          <w:rFonts w:ascii="宋体" w:eastAsia="宋体" w:hAnsi="宋体" w:cs="宋体" w:hint="eastAsia"/>
          <w:color w:val="000000"/>
          <w:sz w:val="24"/>
        </w:rPr>
      </w:pPr>
      <w:r>
        <w:rPr>
          <w:rFonts w:ascii="宋体" w:eastAsia="宋体" w:hAnsi="宋体" w:cs="宋体" w:hint="eastAsia"/>
          <w:color w:val="000000"/>
          <w:sz w:val="24"/>
        </w:rPr>
        <w:t>厚度大于0.3um但小于5um的镀银层。</w:t>
      </w:r>
    </w:p>
    <w:p w14:paraId="234E19B0" w14:textId="77777777" w:rsidR="00C366AB" w:rsidRDefault="00000000">
      <w:pPr>
        <w:spacing w:line="360" w:lineRule="auto"/>
        <w:ind w:firstLineChars="200" w:firstLine="480"/>
        <w:jc w:val="left"/>
        <w:rPr>
          <w:rFonts w:ascii="宋体" w:eastAsia="宋体" w:hAnsi="宋体" w:cs="宋体" w:hint="eastAsia"/>
          <w:color w:val="000000"/>
          <w:sz w:val="24"/>
        </w:rPr>
      </w:pPr>
      <w:r>
        <w:rPr>
          <w:rFonts w:ascii="宋体" w:eastAsia="宋体" w:hAnsi="宋体" w:cs="宋体" w:hint="eastAsia"/>
          <w:color w:val="000000"/>
          <w:sz w:val="24"/>
        </w:rPr>
        <w:t xml:space="preserve">3.12）漆层 </w:t>
      </w:r>
    </w:p>
    <w:p w14:paraId="063C2CBA" w14:textId="77777777" w:rsidR="00C366AB" w:rsidRDefault="00000000">
      <w:pPr>
        <w:spacing w:line="360" w:lineRule="auto"/>
        <w:ind w:firstLineChars="200" w:firstLine="480"/>
        <w:jc w:val="left"/>
        <w:rPr>
          <w:rFonts w:ascii="宋体" w:eastAsia="宋体" w:hAnsi="宋体" w:cs="宋体" w:hint="eastAsia"/>
          <w:color w:val="000000"/>
          <w:sz w:val="24"/>
        </w:rPr>
      </w:pPr>
      <w:r>
        <w:rPr>
          <w:rFonts w:ascii="宋体" w:eastAsia="宋体" w:hAnsi="宋体" w:cs="宋体" w:hint="eastAsia"/>
          <w:color w:val="000000"/>
          <w:sz w:val="24"/>
        </w:rPr>
        <w:t>聚合物涂层。</w:t>
      </w:r>
    </w:p>
    <w:p w14:paraId="4D8C84BE" w14:textId="77777777" w:rsidR="00C366AB" w:rsidRDefault="00000000">
      <w:pPr>
        <w:spacing w:line="360" w:lineRule="auto"/>
        <w:ind w:firstLineChars="200" w:firstLine="480"/>
        <w:jc w:val="left"/>
        <w:rPr>
          <w:rFonts w:ascii="宋体" w:eastAsia="宋体" w:hAnsi="宋体" w:cs="宋体" w:hint="eastAsia"/>
          <w:color w:val="000000"/>
          <w:sz w:val="24"/>
        </w:rPr>
      </w:pPr>
      <w:r>
        <w:rPr>
          <w:rFonts w:ascii="宋体" w:eastAsia="宋体" w:hAnsi="宋体" w:cs="宋体" w:hint="eastAsia"/>
          <w:color w:val="000000"/>
          <w:sz w:val="24"/>
        </w:rPr>
        <w:t>起草组讨论时，认为原文中的“lacquer”翻译为“漆层”比较合适。</w:t>
      </w:r>
    </w:p>
    <w:p w14:paraId="22CD52D1" w14:textId="77777777" w:rsidR="00C366AB" w:rsidRDefault="00000000">
      <w:pPr>
        <w:spacing w:line="360" w:lineRule="auto"/>
        <w:ind w:firstLineChars="200" w:firstLine="480"/>
        <w:jc w:val="left"/>
        <w:rPr>
          <w:rFonts w:ascii="宋体" w:eastAsia="宋体" w:hAnsi="宋体" w:cs="宋体" w:hint="eastAsia"/>
          <w:color w:val="000000"/>
          <w:sz w:val="24"/>
        </w:rPr>
      </w:pPr>
      <w:r>
        <w:rPr>
          <w:rFonts w:ascii="宋体" w:eastAsia="宋体" w:hAnsi="宋体" w:cs="宋体" w:hint="eastAsia"/>
          <w:color w:val="000000"/>
          <w:sz w:val="24"/>
        </w:rPr>
        <w:t>4） 材料</w:t>
      </w:r>
    </w:p>
    <w:p w14:paraId="39EED95E" w14:textId="77777777" w:rsidR="00C366AB" w:rsidRDefault="00000000">
      <w:pPr>
        <w:spacing w:line="360" w:lineRule="auto"/>
        <w:ind w:firstLineChars="200" w:firstLine="480"/>
        <w:jc w:val="left"/>
        <w:rPr>
          <w:color w:val="000000"/>
          <w:sz w:val="24"/>
        </w:rPr>
      </w:pPr>
      <w:r>
        <w:rPr>
          <w:rFonts w:hint="eastAsia"/>
          <w:color w:val="000000"/>
          <w:sz w:val="24"/>
        </w:rPr>
        <w:t>等同采用</w:t>
      </w:r>
      <w:r>
        <w:rPr>
          <w:rFonts w:hint="eastAsia"/>
          <w:color w:val="000000"/>
          <w:sz w:val="24"/>
        </w:rPr>
        <w:t>ISO 8442-6</w:t>
      </w:r>
      <w:r>
        <w:rPr>
          <w:rFonts w:hint="eastAsia"/>
          <w:color w:val="000000"/>
          <w:sz w:val="24"/>
        </w:rPr>
        <w:t>：</w:t>
      </w:r>
      <w:r>
        <w:rPr>
          <w:rFonts w:hint="eastAsia"/>
          <w:color w:val="000000"/>
          <w:sz w:val="24"/>
        </w:rPr>
        <w:t>2000</w:t>
      </w:r>
      <w:r>
        <w:rPr>
          <w:rFonts w:hint="eastAsia"/>
          <w:color w:val="000000"/>
          <w:sz w:val="24"/>
        </w:rPr>
        <w:t>《接触食物的制品及材料一餐具和餐桌用凹形器皿</w:t>
      </w:r>
      <w:r>
        <w:rPr>
          <w:rFonts w:hint="eastAsia"/>
          <w:color w:val="000000"/>
          <w:sz w:val="24"/>
        </w:rPr>
        <w:t xml:space="preserve">  </w:t>
      </w:r>
      <w:r>
        <w:rPr>
          <w:rFonts w:hint="eastAsia"/>
          <w:color w:val="000000"/>
          <w:sz w:val="24"/>
        </w:rPr>
        <w:t>第</w:t>
      </w:r>
      <w:r>
        <w:rPr>
          <w:rFonts w:hint="eastAsia"/>
          <w:color w:val="000000"/>
          <w:sz w:val="24"/>
        </w:rPr>
        <w:t>6</w:t>
      </w:r>
      <w:r>
        <w:rPr>
          <w:rFonts w:hint="eastAsia"/>
          <w:color w:val="000000"/>
          <w:sz w:val="24"/>
        </w:rPr>
        <w:t>部分：漆保护轻微镀银餐桌用器皿》</w:t>
      </w:r>
      <w:r>
        <w:rPr>
          <w:rFonts w:hint="eastAsia"/>
          <w:color w:val="000000"/>
          <w:sz w:val="24"/>
        </w:rPr>
        <w:t xml:space="preserve"> 4  </w:t>
      </w:r>
      <w:r>
        <w:rPr>
          <w:rFonts w:hint="eastAsia"/>
          <w:color w:val="000000"/>
          <w:sz w:val="24"/>
        </w:rPr>
        <w:t>材料。</w:t>
      </w:r>
    </w:p>
    <w:p w14:paraId="1B15C2E4" w14:textId="77777777" w:rsidR="00C366AB" w:rsidRDefault="00000000">
      <w:pPr>
        <w:spacing w:line="360" w:lineRule="auto"/>
        <w:ind w:firstLineChars="200" w:firstLine="480"/>
        <w:jc w:val="left"/>
        <w:rPr>
          <w:rFonts w:ascii="宋体" w:eastAsia="宋体" w:hAnsi="宋体" w:cs="宋体" w:hint="eastAsia"/>
          <w:color w:val="000000"/>
          <w:sz w:val="24"/>
        </w:rPr>
      </w:pPr>
      <w:r>
        <w:rPr>
          <w:rFonts w:ascii="宋体" w:eastAsia="宋体" w:hAnsi="宋体" w:cs="宋体" w:hint="eastAsia"/>
          <w:color w:val="000000"/>
          <w:sz w:val="24"/>
        </w:rPr>
        <w:t>保留了表1中的角注</w:t>
      </w:r>
      <w:r>
        <w:rPr>
          <w:rFonts w:ascii="宋体" w:eastAsia="宋体" w:hAnsi="宋体" w:cs="宋体" w:hint="eastAsia"/>
          <w:color w:val="000000"/>
          <w:sz w:val="24"/>
          <w:vertAlign w:val="superscript"/>
        </w:rPr>
        <w:t>1）</w:t>
      </w:r>
      <w:r>
        <w:rPr>
          <w:rFonts w:ascii="宋体" w:eastAsia="宋体" w:hAnsi="宋体" w:cs="宋体" w:hint="eastAsia"/>
          <w:color w:val="000000"/>
          <w:sz w:val="24"/>
        </w:rPr>
        <w:t>、</w:t>
      </w:r>
      <w:r>
        <w:rPr>
          <w:rFonts w:ascii="宋体" w:eastAsia="宋体" w:hAnsi="宋体" w:cs="宋体" w:hint="eastAsia"/>
          <w:color w:val="000000"/>
          <w:sz w:val="24"/>
          <w:vertAlign w:val="superscript"/>
        </w:rPr>
        <w:t>2）</w:t>
      </w:r>
      <w:r>
        <w:rPr>
          <w:rFonts w:ascii="宋体" w:eastAsia="宋体" w:hAnsi="宋体" w:cs="宋体" w:hint="eastAsia"/>
          <w:color w:val="000000"/>
          <w:sz w:val="24"/>
        </w:rPr>
        <w:t>、</w:t>
      </w:r>
      <w:r>
        <w:rPr>
          <w:rFonts w:ascii="宋体" w:eastAsia="宋体" w:hAnsi="宋体" w:cs="宋体" w:hint="eastAsia"/>
          <w:color w:val="000000"/>
          <w:sz w:val="24"/>
          <w:vertAlign w:val="superscript"/>
        </w:rPr>
        <w:t>3）</w:t>
      </w:r>
      <w:r>
        <w:rPr>
          <w:rFonts w:ascii="宋体" w:eastAsia="宋体" w:hAnsi="宋体" w:cs="宋体" w:hint="eastAsia"/>
          <w:color w:val="000000"/>
          <w:sz w:val="24"/>
        </w:rPr>
        <w:t>。</w:t>
      </w:r>
    </w:p>
    <w:p w14:paraId="2CE27334" w14:textId="77777777" w:rsidR="00C366AB" w:rsidRDefault="00000000">
      <w:pPr>
        <w:spacing w:line="360" w:lineRule="auto"/>
        <w:ind w:firstLineChars="200" w:firstLine="480"/>
        <w:jc w:val="left"/>
        <w:rPr>
          <w:rFonts w:ascii="宋体" w:eastAsia="宋体" w:hAnsi="宋体" w:cs="宋体" w:hint="eastAsia"/>
          <w:color w:val="000000"/>
          <w:sz w:val="24"/>
        </w:rPr>
      </w:pPr>
      <w:r>
        <w:rPr>
          <w:rFonts w:ascii="宋体" w:eastAsia="宋体" w:hAnsi="宋体" w:cs="宋体" w:hint="eastAsia"/>
          <w:color w:val="000000"/>
          <w:sz w:val="24"/>
          <w:vertAlign w:val="superscript"/>
        </w:rPr>
        <w:lastRenderedPageBreak/>
        <w:t>1）</w:t>
      </w:r>
      <w:r>
        <w:rPr>
          <w:rFonts w:ascii="宋体" w:eastAsia="宋体" w:hAnsi="宋体" w:cs="宋体"/>
          <w:color w:val="000000"/>
          <w:sz w:val="24"/>
        </w:rPr>
        <w:t>仅适用于不与食品接触的附件</w:t>
      </w:r>
    </w:p>
    <w:p w14:paraId="066A6B95" w14:textId="77777777" w:rsidR="00C366AB" w:rsidRDefault="00000000">
      <w:pPr>
        <w:spacing w:line="360" w:lineRule="auto"/>
        <w:ind w:firstLineChars="200" w:firstLine="480"/>
        <w:jc w:val="left"/>
        <w:rPr>
          <w:rFonts w:ascii="宋体" w:eastAsia="宋体" w:hAnsi="宋体" w:cs="宋体" w:hint="eastAsia"/>
          <w:color w:val="000000"/>
          <w:sz w:val="24"/>
        </w:rPr>
      </w:pPr>
      <w:r>
        <w:rPr>
          <w:rFonts w:ascii="宋体" w:eastAsia="宋体" w:hAnsi="宋体" w:cs="宋体" w:hint="eastAsia"/>
          <w:color w:val="000000"/>
          <w:sz w:val="24"/>
          <w:vertAlign w:val="superscript"/>
        </w:rPr>
        <w:t>2）</w:t>
      </w:r>
      <w:r>
        <w:rPr>
          <w:rFonts w:ascii="宋体" w:eastAsia="宋体" w:hAnsi="宋体" w:cs="宋体" w:hint="eastAsia"/>
          <w:color w:val="000000"/>
          <w:sz w:val="24"/>
        </w:rPr>
        <w:t>与食品直接接触的部件铅（Pb）含量不得超过 0.05%</w:t>
      </w:r>
    </w:p>
    <w:p w14:paraId="3BADF6DD" w14:textId="77777777" w:rsidR="00C366AB" w:rsidRDefault="00000000">
      <w:pPr>
        <w:spacing w:line="360" w:lineRule="auto"/>
        <w:ind w:firstLineChars="200" w:firstLine="480"/>
        <w:jc w:val="left"/>
        <w:rPr>
          <w:rFonts w:ascii="宋体" w:eastAsia="宋体" w:hAnsi="宋体" w:cs="宋体" w:hint="eastAsia"/>
          <w:color w:val="000000"/>
          <w:sz w:val="24"/>
        </w:rPr>
      </w:pPr>
      <w:r>
        <w:rPr>
          <w:rFonts w:ascii="宋体" w:eastAsia="宋体" w:hAnsi="宋体" w:cs="宋体" w:hint="eastAsia"/>
          <w:color w:val="000000"/>
          <w:sz w:val="24"/>
          <w:vertAlign w:val="superscript"/>
        </w:rPr>
        <w:t>3）</w:t>
      </w:r>
      <w:r>
        <w:rPr>
          <w:rFonts w:ascii="宋体" w:eastAsia="宋体" w:hAnsi="宋体" w:cs="宋体" w:hint="eastAsia"/>
          <w:color w:val="000000"/>
          <w:sz w:val="24"/>
        </w:rPr>
        <w:t>制品中不锈钢部件的化学成分应符合 EN 10088-1 标准的要求。</w:t>
      </w:r>
    </w:p>
    <w:p w14:paraId="1BE45DEB" w14:textId="77777777" w:rsidR="00C366AB" w:rsidRDefault="00000000">
      <w:pPr>
        <w:spacing w:line="360" w:lineRule="auto"/>
        <w:ind w:firstLineChars="200" w:firstLine="480"/>
        <w:jc w:val="left"/>
        <w:rPr>
          <w:rFonts w:ascii="宋体" w:eastAsia="宋体" w:hAnsi="宋体" w:cs="宋体" w:hint="eastAsia"/>
          <w:color w:val="000000"/>
          <w:sz w:val="24"/>
        </w:rPr>
      </w:pPr>
      <w:r>
        <w:rPr>
          <w:rFonts w:ascii="宋体" w:eastAsia="宋体" w:hAnsi="宋体" w:cs="宋体" w:hint="eastAsia"/>
          <w:color w:val="000000"/>
          <w:sz w:val="24"/>
        </w:rPr>
        <w:t>5）结构</w:t>
      </w:r>
    </w:p>
    <w:p w14:paraId="22F3CDD9" w14:textId="77777777" w:rsidR="00C366AB" w:rsidRDefault="00000000">
      <w:pPr>
        <w:spacing w:line="360" w:lineRule="auto"/>
        <w:ind w:firstLineChars="200" w:firstLine="480"/>
        <w:jc w:val="left"/>
        <w:rPr>
          <w:rFonts w:ascii="宋体" w:eastAsia="宋体" w:hAnsi="宋体" w:cs="宋体" w:hint="eastAsia"/>
          <w:color w:val="000000"/>
          <w:sz w:val="24"/>
        </w:rPr>
      </w:pPr>
      <w:r>
        <w:rPr>
          <w:rFonts w:ascii="宋体" w:eastAsia="宋体" w:hAnsi="宋体" w:cs="宋体" w:hint="eastAsia"/>
          <w:color w:val="000000"/>
          <w:sz w:val="24"/>
        </w:rPr>
        <w:t>5.1 平均厚度</w:t>
      </w:r>
    </w:p>
    <w:p w14:paraId="7E2CD0A0" w14:textId="77777777" w:rsidR="00C366AB" w:rsidRDefault="00000000">
      <w:pPr>
        <w:spacing w:line="360" w:lineRule="auto"/>
        <w:ind w:firstLineChars="200" w:firstLine="480"/>
        <w:jc w:val="left"/>
        <w:rPr>
          <w:color w:val="000000"/>
          <w:sz w:val="24"/>
        </w:rPr>
      </w:pPr>
      <w:r>
        <w:rPr>
          <w:rFonts w:hint="eastAsia"/>
          <w:color w:val="000000"/>
          <w:sz w:val="24"/>
        </w:rPr>
        <w:t>等同采用</w:t>
      </w:r>
      <w:r>
        <w:rPr>
          <w:rFonts w:hint="eastAsia"/>
          <w:color w:val="000000"/>
          <w:sz w:val="24"/>
        </w:rPr>
        <w:t>ISO 8442-6</w:t>
      </w:r>
      <w:r>
        <w:rPr>
          <w:rFonts w:hint="eastAsia"/>
          <w:color w:val="000000"/>
          <w:sz w:val="24"/>
        </w:rPr>
        <w:t>：</w:t>
      </w:r>
      <w:r>
        <w:rPr>
          <w:rFonts w:hint="eastAsia"/>
          <w:color w:val="000000"/>
          <w:sz w:val="24"/>
        </w:rPr>
        <w:t>2000</w:t>
      </w:r>
      <w:r>
        <w:rPr>
          <w:rFonts w:hint="eastAsia"/>
          <w:color w:val="000000"/>
          <w:sz w:val="24"/>
        </w:rPr>
        <w:t>《接触食物的制品及材料一餐具和餐桌用凹形器皿</w:t>
      </w:r>
      <w:r>
        <w:rPr>
          <w:rFonts w:hint="eastAsia"/>
          <w:color w:val="000000"/>
          <w:sz w:val="24"/>
        </w:rPr>
        <w:t xml:space="preserve">  </w:t>
      </w:r>
      <w:r>
        <w:rPr>
          <w:rFonts w:hint="eastAsia"/>
          <w:color w:val="000000"/>
          <w:sz w:val="24"/>
        </w:rPr>
        <w:t>第</w:t>
      </w:r>
      <w:r>
        <w:rPr>
          <w:rFonts w:hint="eastAsia"/>
          <w:color w:val="000000"/>
          <w:sz w:val="24"/>
        </w:rPr>
        <w:t>6</w:t>
      </w:r>
      <w:r>
        <w:rPr>
          <w:rFonts w:hint="eastAsia"/>
          <w:color w:val="000000"/>
          <w:sz w:val="24"/>
        </w:rPr>
        <w:t>部分：漆保护轻微镀银餐桌用器皿》</w:t>
      </w:r>
      <w:r>
        <w:rPr>
          <w:rFonts w:hint="eastAsia"/>
          <w:color w:val="000000"/>
          <w:sz w:val="24"/>
        </w:rPr>
        <w:t xml:space="preserve"> 5.1  </w:t>
      </w:r>
      <w:r>
        <w:rPr>
          <w:rFonts w:hint="eastAsia"/>
          <w:color w:val="000000"/>
          <w:sz w:val="24"/>
        </w:rPr>
        <w:t>平均厚度。</w:t>
      </w:r>
    </w:p>
    <w:p w14:paraId="184C7F51" w14:textId="77777777" w:rsidR="00C366AB" w:rsidRDefault="00000000">
      <w:pPr>
        <w:spacing w:line="360" w:lineRule="auto"/>
        <w:ind w:firstLineChars="200" w:firstLine="480"/>
        <w:jc w:val="left"/>
        <w:rPr>
          <w:rFonts w:ascii="宋体" w:eastAsia="宋体" w:hAnsi="宋体" w:cs="宋体" w:hint="eastAsia"/>
          <w:color w:val="000000"/>
          <w:sz w:val="24"/>
        </w:rPr>
      </w:pPr>
      <w:r>
        <w:rPr>
          <w:rFonts w:ascii="宋体" w:eastAsia="宋体" w:hAnsi="宋体" w:cs="宋体" w:hint="eastAsia"/>
          <w:color w:val="000000"/>
          <w:sz w:val="24"/>
        </w:rPr>
        <w:t>5.2）通用性要求及应避免缺陷</w:t>
      </w:r>
    </w:p>
    <w:p w14:paraId="49BCFD33" w14:textId="77777777" w:rsidR="00C366AB" w:rsidRDefault="00000000">
      <w:pPr>
        <w:spacing w:line="360" w:lineRule="auto"/>
        <w:ind w:firstLineChars="200" w:firstLine="480"/>
        <w:jc w:val="left"/>
        <w:rPr>
          <w:color w:val="000000"/>
          <w:sz w:val="24"/>
        </w:rPr>
      </w:pPr>
      <w:r>
        <w:rPr>
          <w:rFonts w:hint="eastAsia"/>
          <w:color w:val="000000"/>
          <w:sz w:val="24"/>
        </w:rPr>
        <w:t>等同采用</w:t>
      </w:r>
      <w:r>
        <w:rPr>
          <w:rFonts w:hint="eastAsia"/>
          <w:color w:val="000000"/>
          <w:sz w:val="24"/>
        </w:rPr>
        <w:t>ISO 8442-6</w:t>
      </w:r>
      <w:r>
        <w:rPr>
          <w:rFonts w:hint="eastAsia"/>
          <w:color w:val="000000"/>
          <w:sz w:val="24"/>
        </w:rPr>
        <w:t>：</w:t>
      </w:r>
      <w:r>
        <w:rPr>
          <w:rFonts w:hint="eastAsia"/>
          <w:color w:val="000000"/>
          <w:sz w:val="24"/>
        </w:rPr>
        <w:t>2000</w:t>
      </w:r>
      <w:r>
        <w:rPr>
          <w:rFonts w:hint="eastAsia"/>
          <w:color w:val="000000"/>
          <w:sz w:val="24"/>
        </w:rPr>
        <w:t>《接触食物的制品及材料一餐具和餐桌用凹形器皿</w:t>
      </w:r>
      <w:r>
        <w:rPr>
          <w:rFonts w:hint="eastAsia"/>
          <w:color w:val="000000"/>
          <w:sz w:val="24"/>
        </w:rPr>
        <w:t xml:space="preserve">  </w:t>
      </w:r>
      <w:r>
        <w:rPr>
          <w:rFonts w:hint="eastAsia"/>
          <w:color w:val="000000"/>
          <w:sz w:val="24"/>
        </w:rPr>
        <w:t>第</w:t>
      </w:r>
      <w:r>
        <w:rPr>
          <w:rFonts w:hint="eastAsia"/>
          <w:color w:val="000000"/>
          <w:sz w:val="24"/>
        </w:rPr>
        <w:t>6</w:t>
      </w:r>
      <w:r>
        <w:rPr>
          <w:rFonts w:hint="eastAsia"/>
          <w:color w:val="000000"/>
          <w:sz w:val="24"/>
        </w:rPr>
        <w:t>部分：漆保护轻微镀银餐桌用器皿》</w:t>
      </w:r>
      <w:r>
        <w:rPr>
          <w:rFonts w:hint="eastAsia"/>
          <w:color w:val="000000"/>
          <w:sz w:val="24"/>
        </w:rPr>
        <w:t xml:space="preserve"> 5.2</w:t>
      </w:r>
      <w:r>
        <w:rPr>
          <w:rFonts w:hint="eastAsia"/>
          <w:color w:val="000000"/>
          <w:sz w:val="24"/>
        </w:rPr>
        <w:t>。</w:t>
      </w:r>
    </w:p>
    <w:p w14:paraId="724A5EE6" w14:textId="77777777" w:rsidR="00C366AB" w:rsidRDefault="00000000">
      <w:pPr>
        <w:spacing w:line="360" w:lineRule="auto"/>
        <w:ind w:firstLineChars="200" w:firstLine="480"/>
        <w:jc w:val="left"/>
        <w:rPr>
          <w:rFonts w:ascii="宋体" w:eastAsia="宋体" w:hAnsi="宋体" w:cs="宋体" w:hint="eastAsia"/>
          <w:color w:val="000000"/>
          <w:sz w:val="24"/>
        </w:rPr>
      </w:pPr>
      <w:r>
        <w:rPr>
          <w:rFonts w:ascii="宋体" w:eastAsia="宋体" w:hAnsi="宋体" w:cs="宋体" w:hint="eastAsia"/>
          <w:color w:val="000000"/>
          <w:sz w:val="24"/>
        </w:rPr>
        <w:t>原文中的“</w:t>
      </w:r>
      <w:r>
        <w:rPr>
          <w:rFonts w:ascii="宋体" w:eastAsia="宋体" w:hAnsi="宋体" w:cs="宋体"/>
          <w:color w:val="000000"/>
          <w:sz w:val="24"/>
        </w:rPr>
        <w:t>Uniformity and absence of defects</w:t>
      </w:r>
      <w:r>
        <w:rPr>
          <w:rFonts w:ascii="宋体" w:eastAsia="宋体" w:hAnsi="宋体" w:cs="宋体" w:hint="eastAsia"/>
          <w:color w:val="000000"/>
          <w:sz w:val="24"/>
        </w:rPr>
        <w:t>”翻译为“通用性要求及应避免缺陷”。</w:t>
      </w:r>
    </w:p>
    <w:p w14:paraId="2A278170" w14:textId="77777777" w:rsidR="00C366AB" w:rsidRDefault="00000000">
      <w:pPr>
        <w:spacing w:line="360" w:lineRule="auto"/>
        <w:ind w:firstLineChars="200" w:firstLine="480"/>
        <w:jc w:val="left"/>
        <w:rPr>
          <w:rFonts w:ascii="宋体" w:eastAsia="宋体" w:hAnsi="宋体" w:cs="宋体" w:hint="eastAsia"/>
          <w:color w:val="000000"/>
          <w:sz w:val="24"/>
        </w:rPr>
      </w:pPr>
      <w:r>
        <w:rPr>
          <w:rFonts w:ascii="宋体" w:eastAsia="宋体" w:hAnsi="宋体" w:cs="宋体" w:hint="eastAsia"/>
          <w:color w:val="000000"/>
          <w:sz w:val="24"/>
        </w:rPr>
        <w:t>5.2.3 原文中的“</w:t>
      </w:r>
      <w:r>
        <w:rPr>
          <w:rFonts w:ascii="宋体" w:eastAsia="宋体" w:hAnsi="宋体" w:cs="宋体"/>
          <w:color w:val="000000"/>
          <w:sz w:val="24"/>
        </w:rPr>
        <w:t>Gaps between components shall not exceed 0,4 mm. Seams joining hollow sections togethershall be watertight unless otherwise required by the design.</w:t>
      </w:r>
      <w:r>
        <w:rPr>
          <w:rFonts w:ascii="宋体" w:eastAsia="宋体" w:hAnsi="宋体" w:cs="宋体" w:hint="eastAsia"/>
          <w:color w:val="000000"/>
          <w:sz w:val="24"/>
        </w:rPr>
        <w:t>”翻译为“组件之间的间隙不应超过0.4mm</w:t>
      </w:r>
      <w:bookmarkStart w:id="5" w:name="_Hlk224226194"/>
      <w:r>
        <w:rPr>
          <w:rFonts w:ascii="宋体" w:eastAsia="宋体" w:hAnsi="宋体" w:cs="宋体" w:hint="eastAsia"/>
          <w:color w:val="000000"/>
          <w:sz w:val="24"/>
        </w:rPr>
        <w:t>；</w:t>
      </w:r>
      <w:bookmarkStart w:id="6" w:name="OLE_LINK1"/>
      <w:r>
        <w:rPr>
          <w:rFonts w:ascii="宋体" w:eastAsia="宋体" w:hAnsi="宋体" w:cs="宋体" w:hint="eastAsia"/>
          <w:color w:val="000000"/>
          <w:sz w:val="24"/>
        </w:rPr>
        <w:t>与空心结构的连接处应密封</w:t>
      </w:r>
      <w:bookmarkEnd w:id="6"/>
      <w:r>
        <w:rPr>
          <w:rFonts w:ascii="宋体" w:eastAsia="宋体" w:hAnsi="宋体" w:cs="宋体" w:hint="eastAsia"/>
          <w:color w:val="000000"/>
          <w:sz w:val="24"/>
        </w:rPr>
        <w:t>不渗水，除非有特殊要求。</w:t>
      </w:r>
      <w:bookmarkEnd w:id="5"/>
      <w:r>
        <w:rPr>
          <w:rFonts w:ascii="宋体" w:eastAsia="宋体" w:hAnsi="宋体" w:cs="宋体" w:hint="eastAsia"/>
          <w:color w:val="000000"/>
          <w:sz w:val="24"/>
        </w:rPr>
        <w:t>”</w:t>
      </w:r>
    </w:p>
    <w:p w14:paraId="489D5E1C" w14:textId="77777777" w:rsidR="00C366AB" w:rsidRDefault="00000000">
      <w:pPr>
        <w:spacing w:line="360" w:lineRule="auto"/>
        <w:ind w:firstLineChars="200" w:firstLine="480"/>
        <w:jc w:val="left"/>
        <w:rPr>
          <w:rFonts w:ascii="宋体" w:eastAsia="宋体" w:hAnsi="宋体" w:cs="宋体" w:hint="eastAsia"/>
          <w:color w:val="000000"/>
          <w:sz w:val="24"/>
        </w:rPr>
      </w:pPr>
      <w:r>
        <w:rPr>
          <w:rFonts w:ascii="宋体" w:eastAsia="宋体" w:hAnsi="宋体" w:cs="宋体" w:hint="eastAsia"/>
          <w:color w:val="000000"/>
          <w:sz w:val="24"/>
        </w:rPr>
        <w:t>5.3）漆层</w:t>
      </w:r>
    </w:p>
    <w:p w14:paraId="58302965" w14:textId="77777777" w:rsidR="00C366AB" w:rsidRDefault="00000000">
      <w:pPr>
        <w:spacing w:line="360" w:lineRule="auto"/>
        <w:ind w:firstLineChars="200" w:firstLine="480"/>
        <w:jc w:val="left"/>
        <w:rPr>
          <w:color w:val="000000"/>
          <w:sz w:val="24"/>
        </w:rPr>
      </w:pPr>
      <w:r>
        <w:rPr>
          <w:rFonts w:hint="eastAsia"/>
          <w:color w:val="000000"/>
          <w:sz w:val="24"/>
        </w:rPr>
        <w:t>等同采用</w:t>
      </w:r>
      <w:r>
        <w:rPr>
          <w:rFonts w:hint="eastAsia"/>
          <w:color w:val="000000"/>
          <w:sz w:val="24"/>
        </w:rPr>
        <w:t>ISO 8442-6</w:t>
      </w:r>
      <w:r>
        <w:rPr>
          <w:rFonts w:hint="eastAsia"/>
          <w:color w:val="000000"/>
          <w:sz w:val="24"/>
        </w:rPr>
        <w:t>：</w:t>
      </w:r>
      <w:r>
        <w:rPr>
          <w:rFonts w:hint="eastAsia"/>
          <w:color w:val="000000"/>
          <w:sz w:val="24"/>
        </w:rPr>
        <w:t>2000</w:t>
      </w:r>
      <w:r>
        <w:rPr>
          <w:rFonts w:hint="eastAsia"/>
          <w:color w:val="000000"/>
          <w:sz w:val="24"/>
        </w:rPr>
        <w:t>《接触食物的制品及材料一餐具和餐桌用凹形器皿</w:t>
      </w:r>
      <w:r>
        <w:rPr>
          <w:rFonts w:hint="eastAsia"/>
          <w:color w:val="000000"/>
          <w:sz w:val="24"/>
        </w:rPr>
        <w:t xml:space="preserve">  </w:t>
      </w:r>
      <w:r>
        <w:rPr>
          <w:rFonts w:hint="eastAsia"/>
          <w:color w:val="000000"/>
          <w:sz w:val="24"/>
        </w:rPr>
        <w:t>第</w:t>
      </w:r>
      <w:r>
        <w:rPr>
          <w:rFonts w:hint="eastAsia"/>
          <w:color w:val="000000"/>
          <w:sz w:val="24"/>
        </w:rPr>
        <w:t>6</w:t>
      </w:r>
      <w:r>
        <w:rPr>
          <w:rFonts w:hint="eastAsia"/>
          <w:color w:val="000000"/>
          <w:sz w:val="24"/>
        </w:rPr>
        <w:t>部分：漆保护轻微镀银餐桌用器皿》</w:t>
      </w:r>
      <w:r>
        <w:rPr>
          <w:rFonts w:hint="eastAsia"/>
          <w:color w:val="000000"/>
          <w:sz w:val="24"/>
        </w:rPr>
        <w:t xml:space="preserve"> 5.3</w:t>
      </w:r>
      <w:r>
        <w:rPr>
          <w:rFonts w:hint="eastAsia"/>
          <w:color w:val="000000"/>
          <w:sz w:val="24"/>
        </w:rPr>
        <w:t>。</w:t>
      </w:r>
    </w:p>
    <w:p w14:paraId="4AB0DDA2" w14:textId="77777777" w:rsidR="00C366AB" w:rsidRDefault="00000000">
      <w:pPr>
        <w:spacing w:line="360" w:lineRule="auto"/>
        <w:ind w:firstLineChars="200" w:firstLine="480"/>
        <w:jc w:val="left"/>
        <w:rPr>
          <w:color w:val="000000"/>
          <w:sz w:val="24"/>
        </w:rPr>
      </w:pPr>
      <w:r>
        <w:rPr>
          <w:rFonts w:hint="eastAsia"/>
          <w:color w:val="000000"/>
          <w:sz w:val="24"/>
        </w:rPr>
        <w:t>原文中的“</w:t>
      </w:r>
      <w:r>
        <w:rPr>
          <w:color w:val="000000"/>
          <w:sz w:val="24"/>
        </w:rPr>
        <w:t>All surfaces shall be free from cracks and other defects. There shall be no dimnesses anddiscolourations</w:t>
      </w:r>
    </w:p>
    <w:p w14:paraId="7E3376CD" w14:textId="77777777" w:rsidR="00C366AB" w:rsidRDefault="00000000">
      <w:pPr>
        <w:spacing w:line="360" w:lineRule="auto"/>
        <w:ind w:firstLineChars="200" w:firstLine="480"/>
        <w:jc w:val="left"/>
        <w:rPr>
          <w:color w:val="000000"/>
          <w:sz w:val="24"/>
        </w:rPr>
      </w:pPr>
      <w:r>
        <w:rPr>
          <w:color w:val="000000"/>
          <w:sz w:val="24"/>
        </w:rPr>
        <w:t>NOTE Attention is drawn to the requirements of EEC Directives 89/109 [1] and 90/128 [2].</w:t>
      </w:r>
      <w:r>
        <w:rPr>
          <w:rFonts w:hint="eastAsia"/>
          <w:color w:val="000000"/>
          <w:sz w:val="24"/>
        </w:rPr>
        <w:t>”翻译为“所有表面应无裂纹及其他缺陷，不得出现晦暗或变色现象。</w:t>
      </w:r>
    </w:p>
    <w:p w14:paraId="17618658" w14:textId="77777777" w:rsidR="00C366AB" w:rsidRDefault="00000000">
      <w:pPr>
        <w:spacing w:line="360" w:lineRule="auto"/>
        <w:ind w:firstLineChars="200" w:firstLine="480"/>
        <w:jc w:val="left"/>
        <w:rPr>
          <w:color w:val="000000"/>
          <w:sz w:val="24"/>
        </w:rPr>
      </w:pPr>
      <w:r>
        <w:rPr>
          <w:rFonts w:hint="eastAsia"/>
          <w:color w:val="000000"/>
          <w:sz w:val="24"/>
        </w:rPr>
        <w:t>注：请注意（</w:t>
      </w:r>
      <w:r>
        <w:rPr>
          <w:rFonts w:hint="eastAsia"/>
          <w:color w:val="000000"/>
          <w:sz w:val="24"/>
        </w:rPr>
        <w:t>EC</w:t>
      </w:r>
      <w:r>
        <w:rPr>
          <w:rFonts w:hint="eastAsia"/>
          <w:color w:val="000000"/>
          <w:sz w:val="24"/>
        </w:rPr>
        <w:t>）</w:t>
      </w:r>
      <w:r>
        <w:rPr>
          <w:rFonts w:hint="eastAsia"/>
          <w:color w:val="000000"/>
          <w:sz w:val="24"/>
        </w:rPr>
        <w:t xml:space="preserve">No 1935/2004 </w:t>
      </w:r>
      <w:r>
        <w:rPr>
          <w:rFonts w:hint="eastAsia"/>
          <w:color w:val="000000"/>
          <w:sz w:val="24"/>
        </w:rPr>
        <w:t>号和</w:t>
      </w:r>
      <w:r>
        <w:rPr>
          <w:rFonts w:hint="eastAsia"/>
          <w:color w:val="000000"/>
          <w:sz w:val="24"/>
        </w:rPr>
        <w:t xml:space="preserve"> (EU) No 10/2011 </w:t>
      </w:r>
      <w:r>
        <w:rPr>
          <w:rFonts w:hint="eastAsia"/>
          <w:color w:val="000000"/>
          <w:sz w:val="24"/>
        </w:rPr>
        <w:t>号指令的相关要求”。</w:t>
      </w:r>
    </w:p>
    <w:p w14:paraId="136B98CA" w14:textId="77777777" w:rsidR="00C366AB" w:rsidRDefault="00000000">
      <w:pPr>
        <w:spacing w:line="360" w:lineRule="auto"/>
        <w:ind w:firstLineChars="200" w:firstLine="480"/>
        <w:jc w:val="left"/>
        <w:rPr>
          <w:color w:val="000000"/>
          <w:sz w:val="24"/>
        </w:rPr>
      </w:pPr>
      <w:r>
        <w:rPr>
          <w:rFonts w:hint="eastAsia"/>
          <w:color w:val="000000"/>
          <w:sz w:val="24"/>
        </w:rPr>
        <w:t>原文中的“</w:t>
      </w:r>
      <w:r>
        <w:rPr>
          <w:color w:val="000000"/>
          <w:sz w:val="24"/>
        </w:rPr>
        <w:t>EEC Directives 89/109 and 90/128</w:t>
      </w:r>
      <w:r>
        <w:rPr>
          <w:rFonts w:hint="eastAsia"/>
          <w:color w:val="000000"/>
          <w:sz w:val="24"/>
        </w:rPr>
        <w:t>”已不再有效，已被“（</w:t>
      </w:r>
      <w:r>
        <w:rPr>
          <w:rFonts w:hint="eastAsia"/>
          <w:color w:val="000000"/>
          <w:sz w:val="24"/>
        </w:rPr>
        <w:t>EC</w:t>
      </w:r>
      <w:r>
        <w:rPr>
          <w:rFonts w:hint="eastAsia"/>
          <w:color w:val="000000"/>
          <w:sz w:val="24"/>
        </w:rPr>
        <w:t>）</w:t>
      </w:r>
      <w:r>
        <w:rPr>
          <w:rFonts w:hint="eastAsia"/>
          <w:color w:val="000000"/>
          <w:sz w:val="24"/>
        </w:rPr>
        <w:t xml:space="preserve">No 1935/2004 </w:t>
      </w:r>
      <w:r>
        <w:rPr>
          <w:rFonts w:hint="eastAsia"/>
          <w:color w:val="000000"/>
          <w:sz w:val="24"/>
        </w:rPr>
        <w:t>号和</w:t>
      </w:r>
      <w:r>
        <w:rPr>
          <w:rFonts w:hint="eastAsia"/>
          <w:color w:val="000000"/>
          <w:sz w:val="24"/>
        </w:rPr>
        <w:t xml:space="preserve"> (EU) No 10/2011 </w:t>
      </w:r>
      <w:r>
        <w:rPr>
          <w:rFonts w:hint="eastAsia"/>
          <w:color w:val="000000"/>
          <w:sz w:val="24"/>
        </w:rPr>
        <w:t>号指令”取代。</w:t>
      </w:r>
    </w:p>
    <w:p w14:paraId="21D1476A" w14:textId="77777777" w:rsidR="00C366AB" w:rsidRDefault="00000000">
      <w:pPr>
        <w:spacing w:line="360" w:lineRule="auto"/>
        <w:ind w:firstLineChars="200" w:firstLine="480"/>
        <w:jc w:val="left"/>
        <w:rPr>
          <w:rFonts w:ascii="宋体" w:eastAsia="宋体" w:hAnsi="宋体" w:cs="宋体" w:hint="eastAsia"/>
          <w:color w:val="000000"/>
          <w:sz w:val="24"/>
        </w:rPr>
      </w:pPr>
      <w:r>
        <w:rPr>
          <w:rFonts w:ascii="宋体" w:eastAsia="宋体" w:hAnsi="宋体" w:cs="宋体" w:hint="eastAsia"/>
          <w:color w:val="000000"/>
          <w:sz w:val="24"/>
        </w:rPr>
        <w:t>6）性能要求</w:t>
      </w:r>
    </w:p>
    <w:p w14:paraId="74AD72AA" w14:textId="77777777" w:rsidR="00C366AB" w:rsidRDefault="00000000">
      <w:pPr>
        <w:spacing w:line="360" w:lineRule="auto"/>
        <w:ind w:firstLineChars="200" w:firstLine="480"/>
        <w:jc w:val="left"/>
        <w:rPr>
          <w:color w:val="000000"/>
          <w:sz w:val="24"/>
        </w:rPr>
      </w:pPr>
      <w:r>
        <w:rPr>
          <w:rFonts w:hint="eastAsia"/>
          <w:color w:val="000000"/>
          <w:sz w:val="24"/>
        </w:rPr>
        <w:t>等同采用</w:t>
      </w:r>
      <w:r>
        <w:rPr>
          <w:rFonts w:hint="eastAsia"/>
          <w:color w:val="000000"/>
          <w:sz w:val="24"/>
        </w:rPr>
        <w:t>ISO 8442-6</w:t>
      </w:r>
      <w:r>
        <w:rPr>
          <w:rFonts w:hint="eastAsia"/>
          <w:color w:val="000000"/>
          <w:sz w:val="24"/>
        </w:rPr>
        <w:t>：</w:t>
      </w:r>
      <w:r>
        <w:rPr>
          <w:rFonts w:hint="eastAsia"/>
          <w:color w:val="000000"/>
          <w:sz w:val="24"/>
        </w:rPr>
        <w:t>2000</w:t>
      </w:r>
      <w:r>
        <w:rPr>
          <w:rFonts w:hint="eastAsia"/>
          <w:color w:val="000000"/>
          <w:sz w:val="24"/>
        </w:rPr>
        <w:t>《接触食物的制品及材料一餐具和餐桌用凹形器皿</w:t>
      </w:r>
      <w:r>
        <w:rPr>
          <w:rFonts w:hint="eastAsia"/>
          <w:color w:val="000000"/>
          <w:sz w:val="24"/>
        </w:rPr>
        <w:t xml:space="preserve">  </w:t>
      </w:r>
      <w:r>
        <w:rPr>
          <w:rFonts w:hint="eastAsia"/>
          <w:color w:val="000000"/>
          <w:sz w:val="24"/>
        </w:rPr>
        <w:t>第</w:t>
      </w:r>
      <w:r>
        <w:rPr>
          <w:rFonts w:hint="eastAsia"/>
          <w:color w:val="000000"/>
          <w:sz w:val="24"/>
        </w:rPr>
        <w:t>6</w:t>
      </w:r>
      <w:r>
        <w:rPr>
          <w:rFonts w:hint="eastAsia"/>
          <w:color w:val="000000"/>
          <w:sz w:val="24"/>
        </w:rPr>
        <w:t>部分：漆保护轻微镀银餐桌用器皿》</w:t>
      </w:r>
      <w:r>
        <w:rPr>
          <w:rFonts w:hint="eastAsia"/>
          <w:color w:val="000000"/>
          <w:sz w:val="24"/>
        </w:rPr>
        <w:t xml:space="preserve"> 6 </w:t>
      </w:r>
      <w:r>
        <w:rPr>
          <w:rFonts w:hint="eastAsia"/>
          <w:color w:val="000000"/>
          <w:sz w:val="24"/>
        </w:rPr>
        <w:t>性能要求。</w:t>
      </w:r>
    </w:p>
    <w:p w14:paraId="3D14D6B3" w14:textId="77777777" w:rsidR="00C366AB" w:rsidRDefault="00000000">
      <w:pPr>
        <w:spacing w:line="360" w:lineRule="auto"/>
        <w:ind w:firstLineChars="200" w:firstLine="480"/>
        <w:jc w:val="left"/>
        <w:rPr>
          <w:rFonts w:ascii="宋体" w:eastAsia="宋体" w:hAnsi="宋体" w:cs="宋体" w:hint="eastAsia"/>
          <w:color w:val="000000"/>
          <w:sz w:val="24"/>
        </w:rPr>
      </w:pPr>
      <w:r>
        <w:rPr>
          <w:rFonts w:ascii="宋体" w:eastAsia="宋体" w:hAnsi="宋体" w:cs="宋体" w:hint="eastAsia"/>
          <w:color w:val="000000"/>
          <w:sz w:val="24"/>
        </w:rPr>
        <w:lastRenderedPageBreak/>
        <w:t>6.1  漆层</w:t>
      </w:r>
    </w:p>
    <w:p w14:paraId="637D5D14" w14:textId="77777777" w:rsidR="00C366AB" w:rsidRDefault="00000000">
      <w:pPr>
        <w:spacing w:line="360" w:lineRule="auto"/>
        <w:ind w:firstLineChars="200" w:firstLine="480"/>
        <w:jc w:val="left"/>
        <w:rPr>
          <w:rFonts w:ascii="宋体" w:eastAsia="宋体" w:hAnsi="宋体" w:cs="宋体" w:hint="eastAsia"/>
          <w:color w:val="000000"/>
          <w:sz w:val="24"/>
        </w:rPr>
      </w:pPr>
      <w:r>
        <w:rPr>
          <w:rFonts w:ascii="宋体" w:eastAsia="宋体" w:hAnsi="宋体" w:cs="宋体" w:hint="eastAsia"/>
          <w:color w:val="000000"/>
          <w:sz w:val="24"/>
        </w:rPr>
        <w:t xml:space="preserve">6.1.1 </w:t>
      </w:r>
      <w:bookmarkStart w:id="7" w:name="_Hlk225843738"/>
      <w:r>
        <w:rPr>
          <w:rFonts w:ascii="宋体" w:eastAsia="宋体" w:hAnsi="宋体" w:cs="宋体" w:hint="eastAsia"/>
          <w:color w:val="000000"/>
          <w:sz w:val="24"/>
        </w:rPr>
        <w:t>抗脱色及抗脱落性能</w:t>
      </w:r>
    </w:p>
    <w:p w14:paraId="5B68B01D" w14:textId="77777777" w:rsidR="00C366AB" w:rsidRDefault="00000000">
      <w:pPr>
        <w:spacing w:line="360" w:lineRule="auto"/>
        <w:ind w:firstLineChars="200" w:firstLine="480"/>
        <w:jc w:val="left"/>
        <w:rPr>
          <w:rFonts w:ascii="宋体" w:eastAsia="宋体" w:hAnsi="宋体" w:cs="宋体" w:hint="eastAsia"/>
          <w:color w:val="000000"/>
          <w:sz w:val="24"/>
        </w:rPr>
      </w:pPr>
      <w:r>
        <w:rPr>
          <w:rFonts w:ascii="宋体" w:eastAsia="宋体" w:hAnsi="宋体" w:cs="宋体" w:hint="eastAsia"/>
          <w:color w:val="000000"/>
          <w:sz w:val="24"/>
        </w:rPr>
        <w:t>按附录 A 规定的方法测试后，漆层应无变白，且不得出现松动、起泡或脱落。</w:t>
      </w:r>
      <w:bookmarkEnd w:id="7"/>
    </w:p>
    <w:p w14:paraId="5A393F4C" w14:textId="77777777" w:rsidR="00C366AB" w:rsidRDefault="00000000">
      <w:pPr>
        <w:spacing w:line="360" w:lineRule="auto"/>
        <w:ind w:firstLineChars="200" w:firstLine="480"/>
        <w:jc w:val="left"/>
        <w:rPr>
          <w:rFonts w:ascii="宋体" w:eastAsia="宋体" w:hAnsi="宋体" w:cs="宋体" w:hint="eastAsia"/>
          <w:color w:val="000000"/>
          <w:sz w:val="24"/>
        </w:rPr>
      </w:pPr>
      <w:r>
        <w:rPr>
          <w:rFonts w:ascii="宋体" w:eastAsia="宋体" w:hAnsi="宋体" w:cs="宋体" w:hint="eastAsia"/>
          <w:color w:val="000000"/>
          <w:sz w:val="24"/>
        </w:rPr>
        <w:t>原文中的“</w:t>
      </w:r>
      <w:r>
        <w:rPr>
          <w:rFonts w:ascii="宋体" w:eastAsia="宋体" w:hAnsi="宋体" w:cs="宋体"/>
          <w:color w:val="000000"/>
          <w:sz w:val="24"/>
        </w:rPr>
        <w:t>6.1.1 Resistance of lacquering to discolouration and peeling</w:t>
      </w:r>
      <w:r>
        <w:rPr>
          <w:rFonts w:ascii="宋体" w:eastAsia="宋体" w:hAnsi="宋体" w:cs="宋体" w:hint="eastAsia"/>
          <w:color w:val="000000"/>
          <w:sz w:val="24"/>
        </w:rPr>
        <w:t xml:space="preserve"> </w:t>
      </w:r>
    </w:p>
    <w:p w14:paraId="613E1CA0" w14:textId="77777777" w:rsidR="00C366AB" w:rsidRDefault="00000000">
      <w:pPr>
        <w:spacing w:line="360" w:lineRule="auto"/>
        <w:ind w:firstLineChars="200" w:firstLine="480"/>
        <w:jc w:val="left"/>
        <w:rPr>
          <w:rFonts w:ascii="宋体" w:eastAsia="宋体" w:hAnsi="宋体" w:cs="宋体" w:hint="eastAsia"/>
          <w:color w:val="000000"/>
          <w:sz w:val="24"/>
        </w:rPr>
      </w:pPr>
      <w:r>
        <w:rPr>
          <w:rFonts w:ascii="宋体" w:eastAsia="宋体" w:hAnsi="宋体" w:cs="宋体"/>
          <w:color w:val="000000"/>
          <w:sz w:val="24"/>
        </w:rPr>
        <w:t>After testing in accordance with annex A, the lacquer shall be free from white discolourations.</w:t>
      </w:r>
    </w:p>
    <w:p w14:paraId="26DD140C" w14:textId="77777777" w:rsidR="00C366AB" w:rsidRDefault="00000000">
      <w:pPr>
        <w:spacing w:line="360" w:lineRule="auto"/>
        <w:ind w:firstLineChars="200" w:firstLine="480"/>
        <w:jc w:val="left"/>
        <w:rPr>
          <w:rFonts w:ascii="宋体" w:eastAsia="宋体" w:hAnsi="宋体" w:cs="宋体" w:hint="eastAsia"/>
          <w:color w:val="000000"/>
          <w:sz w:val="24"/>
        </w:rPr>
      </w:pPr>
      <w:r>
        <w:rPr>
          <w:rFonts w:ascii="宋体" w:eastAsia="宋体" w:hAnsi="宋体" w:cs="宋体"/>
          <w:color w:val="000000"/>
          <w:sz w:val="24"/>
        </w:rPr>
        <w:t>Lacquering shall show no signs of looseness, blistering or peeling.</w:t>
      </w:r>
      <w:r>
        <w:rPr>
          <w:rFonts w:ascii="宋体" w:eastAsia="宋体" w:hAnsi="宋体" w:cs="宋体" w:hint="eastAsia"/>
          <w:color w:val="000000"/>
          <w:sz w:val="24"/>
        </w:rPr>
        <w:t>”</w:t>
      </w:r>
    </w:p>
    <w:p w14:paraId="0A56D5BF" w14:textId="77777777" w:rsidR="00C366AB" w:rsidRDefault="00000000">
      <w:pPr>
        <w:spacing w:line="360" w:lineRule="auto"/>
        <w:ind w:firstLineChars="200" w:firstLine="480"/>
        <w:jc w:val="left"/>
        <w:rPr>
          <w:rFonts w:ascii="宋体" w:eastAsia="宋体" w:hAnsi="宋体" w:cs="宋体" w:hint="eastAsia"/>
          <w:color w:val="000000"/>
          <w:sz w:val="24"/>
        </w:rPr>
      </w:pPr>
      <w:r>
        <w:rPr>
          <w:rFonts w:ascii="宋体" w:eastAsia="宋体" w:hAnsi="宋体" w:cs="宋体" w:hint="eastAsia"/>
          <w:color w:val="000000"/>
          <w:sz w:val="24"/>
        </w:rPr>
        <w:t>起草组讨论后翻译为“</w:t>
      </w:r>
      <w:bookmarkStart w:id="8" w:name="_Hlk225773668"/>
      <w:r>
        <w:rPr>
          <w:rFonts w:ascii="宋体" w:eastAsia="宋体" w:hAnsi="宋体" w:cs="宋体" w:hint="eastAsia"/>
          <w:color w:val="000000"/>
          <w:sz w:val="24"/>
        </w:rPr>
        <w:t xml:space="preserve">6.1.1 </w:t>
      </w:r>
      <w:bookmarkEnd w:id="8"/>
      <w:r>
        <w:rPr>
          <w:rFonts w:ascii="宋体" w:eastAsia="宋体" w:hAnsi="宋体" w:cs="宋体" w:hint="eastAsia"/>
          <w:color w:val="000000"/>
          <w:sz w:val="24"/>
        </w:rPr>
        <w:t>抗脱色及抗脱落性能</w:t>
      </w:r>
    </w:p>
    <w:p w14:paraId="4052BB81" w14:textId="77777777" w:rsidR="00C366AB" w:rsidRDefault="00000000">
      <w:pPr>
        <w:spacing w:line="360" w:lineRule="auto"/>
        <w:ind w:firstLineChars="200" w:firstLine="480"/>
        <w:jc w:val="left"/>
        <w:rPr>
          <w:rFonts w:ascii="宋体" w:eastAsia="宋体" w:hAnsi="宋体" w:cs="宋体" w:hint="eastAsia"/>
          <w:color w:val="000000"/>
          <w:sz w:val="24"/>
        </w:rPr>
      </w:pPr>
      <w:r>
        <w:rPr>
          <w:rFonts w:ascii="宋体" w:eastAsia="宋体" w:hAnsi="宋体" w:cs="宋体" w:hint="eastAsia"/>
          <w:color w:val="000000"/>
          <w:sz w:val="24"/>
        </w:rPr>
        <w:t>按附录 A 规定的方法测试后，漆层应无变白，且不得出现松动、起泡或脱落。” 原文中的“</w:t>
      </w:r>
      <w:r>
        <w:rPr>
          <w:rFonts w:ascii="宋体" w:eastAsia="宋体" w:hAnsi="宋体" w:cs="宋体"/>
          <w:color w:val="000000"/>
          <w:sz w:val="24"/>
        </w:rPr>
        <w:t>white discolourations</w:t>
      </w:r>
      <w:r>
        <w:rPr>
          <w:rFonts w:ascii="宋体" w:eastAsia="宋体" w:hAnsi="宋体" w:cs="宋体" w:hint="eastAsia"/>
          <w:color w:val="000000"/>
          <w:sz w:val="24"/>
        </w:rPr>
        <w:t>”译为“变白”</w:t>
      </w:r>
    </w:p>
    <w:p w14:paraId="40F029C4" w14:textId="77777777" w:rsidR="00C366AB" w:rsidRDefault="00000000">
      <w:pPr>
        <w:spacing w:line="360" w:lineRule="auto"/>
        <w:ind w:firstLineChars="200" w:firstLine="480"/>
        <w:jc w:val="left"/>
        <w:rPr>
          <w:rFonts w:ascii="宋体" w:eastAsia="宋体" w:hAnsi="宋体" w:cs="宋体" w:hint="eastAsia"/>
          <w:color w:val="000000"/>
          <w:sz w:val="24"/>
        </w:rPr>
      </w:pPr>
      <w:r>
        <w:rPr>
          <w:rFonts w:ascii="宋体" w:eastAsia="宋体" w:hAnsi="宋体" w:cs="宋体" w:hint="eastAsia"/>
          <w:color w:val="000000"/>
          <w:sz w:val="24"/>
        </w:rPr>
        <w:t>6.1.2  耐划伤性能</w:t>
      </w:r>
    </w:p>
    <w:p w14:paraId="587F1F3D" w14:textId="77777777" w:rsidR="00C366AB" w:rsidRDefault="00000000">
      <w:pPr>
        <w:spacing w:line="360" w:lineRule="auto"/>
        <w:ind w:firstLineChars="200" w:firstLine="480"/>
        <w:jc w:val="left"/>
        <w:rPr>
          <w:rFonts w:ascii="宋体" w:eastAsia="宋体" w:hAnsi="宋体" w:cs="宋体" w:hint="eastAsia"/>
          <w:color w:val="000000"/>
          <w:sz w:val="24"/>
        </w:rPr>
      </w:pPr>
      <w:r>
        <w:rPr>
          <w:rFonts w:ascii="宋体" w:eastAsia="宋体" w:hAnsi="宋体" w:cs="宋体" w:hint="eastAsia"/>
          <w:color w:val="000000"/>
          <w:sz w:val="24"/>
        </w:rPr>
        <w:t>按附录 C 规定的方法试验后，漆层应无划痕。</w:t>
      </w:r>
    </w:p>
    <w:p w14:paraId="1FDE5B9A" w14:textId="77777777" w:rsidR="00C366AB" w:rsidRDefault="00000000">
      <w:pPr>
        <w:spacing w:line="360" w:lineRule="auto"/>
        <w:ind w:firstLineChars="200" w:firstLine="480"/>
        <w:jc w:val="left"/>
        <w:rPr>
          <w:rFonts w:ascii="宋体" w:eastAsia="宋体" w:hAnsi="宋体" w:cs="宋体" w:hint="eastAsia"/>
          <w:color w:val="000000"/>
          <w:sz w:val="24"/>
        </w:rPr>
      </w:pPr>
      <w:r>
        <w:rPr>
          <w:rFonts w:ascii="宋体" w:eastAsia="宋体" w:hAnsi="宋体" w:cs="宋体" w:hint="eastAsia"/>
          <w:color w:val="000000"/>
          <w:sz w:val="24"/>
        </w:rPr>
        <w:t>注：产生的晦暗的轻微哑光条纹可忽略不计。</w:t>
      </w:r>
    </w:p>
    <w:p w14:paraId="306CE0C3" w14:textId="77777777" w:rsidR="00C366AB" w:rsidRDefault="00000000">
      <w:pPr>
        <w:spacing w:line="360" w:lineRule="auto"/>
        <w:ind w:firstLineChars="200" w:firstLine="480"/>
        <w:jc w:val="left"/>
        <w:rPr>
          <w:rFonts w:ascii="宋体" w:eastAsia="宋体" w:hAnsi="宋体" w:cs="宋体" w:hint="eastAsia"/>
          <w:color w:val="000000"/>
          <w:sz w:val="24"/>
        </w:rPr>
      </w:pPr>
      <w:r>
        <w:rPr>
          <w:rFonts w:ascii="宋体" w:eastAsia="宋体" w:hAnsi="宋体" w:cs="宋体" w:hint="eastAsia"/>
          <w:color w:val="000000"/>
          <w:sz w:val="24"/>
        </w:rPr>
        <w:t>6.1.3</w:t>
      </w:r>
      <w:r>
        <w:rPr>
          <w:rFonts w:ascii="宋体" w:eastAsia="宋体" w:hAnsi="宋体" w:cs="宋体" w:hint="eastAsia"/>
          <w:color w:val="000000"/>
          <w:sz w:val="24"/>
        </w:rPr>
        <w:tab/>
        <w:t xml:space="preserve"> 耐紫外线辐射性能</w:t>
      </w:r>
    </w:p>
    <w:p w14:paraId="5BF76D0F" w14:textId="77777777" w:rsidR="00C366AB" w:rsidRDefault="00000000">
      <w:pPr>
        <w:spacing w:line="360" w:lineRule="auto"/>
        <w:ind w:firstLineChars="200" w:firstLine="480"/>
        <w:jc w:val="left"/>
        <w:rPr>
          <w:rFonts w:ascii="宋体" w:eastAsia="宋体" w:hAnsi="宋体" w:cs="宋体" w:hint="eastAsia"/>
          <w:color w:val="000000"/>
          <w:sz w:val="24"/>
        </w:rPr>
      </w:pPr>
      <w:r>
        <w:rPr>
          <w:rFonts w:ascii="宋体" w:eastAsia="宋体" w:hAnsi="宋体" w:cs="宋体" w:hint="eastAsia"/>
          <w:color w:val="000000"/>
          <w:sz w:val="24"/>
        </w:rPr>
        <w:t>按附录D试验后，漆层应无脱色。</w:t>
      </w:r>
    </w:p>
    <w:p w14:paraId="3E1FB895" w14:textId="77777777" w:rsidR="00C366AB" w:rsidRDefault="00000000">
      <w:pPr>
        <w:spacing w:line="360" w:lineRule="auto"/>
        <w:ind w:firstLineChars="200" w:firstLine="480"/>
        <w:jc w:val="left"/>
        <w:rPr>
          <w:rFonts w:ascii="宋体" w:eastAsia="宋体" w:hAnsi="宋体" w:cs="宋体" w:hint="eastAsia"/>
          <w:color w:val="000000"/>
          <w:sz w:val="24"/>
        </w:rPr>
      </w:pPr>
      <w:r>
        <w:rPr>
          <w:rFonts w:ascii="宋体" w:eastAsia="宋体" w:hAnsi="宋体" w:cs="宋体" w:hint="eastAsia"/>
          <w:color w:val="000000"/>
          <w:sz w:val="24"/>
        </w:rPr>
        <w:t>6.2</w:t>
      </w:r>
      <w:r>
        <w:rPr>
          <w:rFonts w:ascii="宋体" w:eastAsia="宋体" w:hAnsi="宋体" w:cs="宋体" w:hint="eastAsia"/>
          <w:color w:val="000000"/>
          <w:sz w:val="24"/>
        </w:rPr>
        <w:tab/>
        <w:t xml:space="preserve"> 抗载荷强度</w:t>
      </w:r>
    </w:p>
    <w:p w14:paraId="61F907B1" w14:textId="77777777" w:rsidR="00C366AB" w:rsidRDefault="00000000">
      <w:pPr>
        <w:spacing w:line="360" w:lineRule="auto"/>
        <w:ind w:firstLineChars="200" w:firstLine="480"/>
        <w:jc w:val="left"/>
        <w:rPr>
          <w:rFonts w:ascii="宋体" w:eastAsia="宋体" w:hAnsi="宋体" w:cs="宋体" w:hint="eastAsia"/>
          <w:color w:val="000000"/>
          <w:sz w:val="24"/>
        </w:rPr>
      </w:pPr>
      <w:r>
        <w:rPr>
          <w:rFonts w:ascii="宋体" w:eastAsia="宋体" w:hAnsi="宋体" w:cs="宋体" w:hint="eastAsia"/>
          <w:color w:val="000000"/>
          <w:sz w:val="24"/>
        </w:rPr>
        <w:t>6.2.1</w:t>
      </w:r>
      <w:r>
        <w:rPr>
          <w:rFonts w:ascii="宋体" w:eastAsia="宋体" w:hAnsi="宋体" w:cs="宋体" w:hint="eastAsia"/>
          <w:color w:val="000000"/>
          <w:sz w:val="24"/>
        </w:rPr>
        <w:tab/>
        <w:t>矩形、正方形碟和盘的抗扭强度</w:t>
      </w:r>
    </w:p>
    <w:p w14:paraId="29A8E9CB" w14:textId="77777777" w:rsidR="00C366AB" w:rsidRDefault="00000000">
      <w:pPr>
        <w:spacing w:line="360" w:lineRule="auto"/>
        <w:ind w:firstLineChars="200" w:firstLine="480"/>
        <w:jc w:val="left"/>
        <w:rPr>
          <w:rFonts w:ascii="宋体" w:eastAsia="宋体" w:hAnsi="宋体" w:cs="宋体" w:hint="eastAsia"/>
          <w:color w:val="000000"/>
          <w:sz w:val="24"/>
        </w:rPr>
      </w:pPr>
      <w:r>
        <w:rPr>
          <w:rFonts w:ascii="宋体" w:eastAsia="宋体" w:hAnsi="宋体" w:cs="宋体" w:hint="eastAsia"/>
          <w:color w:val="000000"/>
          <w:sz w:val="24"/>
        </w:rPr>
        <w:t>按附录E试验后，对矩形或正方形或最大轴线超过300mm的平盘，基体表面对角线的每100mm的变形量不应超过3.5mm。</w:t>
      </w:r>
    </w:p>
    <w:p w14:paraId="501DD814" w14:textId="77777777" w:rsidR="00C366AB" w:rsidRDefault="00000000">
      <w:pPr>
        <w:spacing w:line="360" w:lineRule="auto"/>
        <w:ind w:firstLineChars="200" w:firstLine="480"/>
        <w:jc w:val="left"/>
        <w:rPr>
          <w:rFonts w:ascii="宋体" w:eastAsia="宋体" w:hAnsi="宋体" w:cs="宋体" w:hint="eastAsia"/>
          <w:color w:val="000000"/>
          <w:sz w:val="24"/>
        </w:rPr>
      </w:pPr>
      <w:r>
        <w:rPr>
          <w:rFonts w:ascii="宋体" w:eastAsia="宋体" w:hAnsi="宋体" w:cs="宋体" w:hint="eastAsia"/>
          <w:color w:val="000000"/>
          <w:sz w:val="24"/>
        </w:rPr>
        <w:t>6.2.2</w:t>
      </w:r>
      <w:r>
        <w:rPr>
          <w:rFonts w:ascii="宋体" w:eastAsia="宋体" w:hAnsi="宋体" w:cs="宋体" w:hint="eastAsia"/>
          <w:color w:val="000000"/>
          <w:sz w:val="24"/>
        </w:rPr>
        <w:tab/>
        <w:t>碟和盘的抗凹变</w:t>
      </w:r>
    </w:p>
    <w:p w14:paraId="23F74E1C" w14:textId="77777777" w:rsidR="00C366AB" w:rsidRDefault="00000000">
      <w:pPr>
        <w:spacing w:line="360" w:lineRule="auto"/>
        <w:ind w:firstLineChars="200" w:firstLine="480"/>
        <w:jc w:val="left"/>
        <w:rPr>
          <w:rFonts w:ascii="宋体" w:eastAsia="宋体" w:hAnsi="宋体" w:cs="宋体" w:hint="eastAsia"/>
          <w:color w:val="000000"/>
          <w:sz w:val="24"/>
        </w:rPr>
      </w:pPr>
      <w:r>
        <w:rPr>
          <w:rFonts w:ascii="宋体" w:eastAsia="宋体" w:hAnsi="宋体" w:cs="宋体" w:hint="eastAsia"/>
          <w:color w:val="000000"/>
          <w:sz w:val="24"/>
        </w:rPr>
        <w:t>按附录F试验后，碟或盘不应出现变形现象。</w:t>
      </w:r>
    </w:p>
    <w:p w14:paraId="617C4FA7" w14:textId="77777777" w:rsidR="00C366AB" w:rsidRDefault="00000000">
      <w:pPr>
        <w:spacing w:line="360" w:lineRule="auto"/>
        <w:ind w:firstLineChars="200" w:firstLine="480"/>
        <w:jc w:val="left"/>
        <w:rPr>
          <w:rFonts w:ascii="宋体" w:eastAsia="宋体" w:hAnsi="宋体" w:cs="宋体" w:hint="eastAsia"/>
          <w:color w:val="000000"/>
          <w:sz w:val="24"/>
        </w:rPr>
      </w:pPr>
      <w:r>
        <w:rPr>
          <w:rFonts w:ascii="宋体" w:eastAsia="宋体" w:hAnsi="宋体" w:cs="宋体" w:hint="eastAsia"/>
          <w:color w:val="000000"/>
          <w:sz w:val="24"/>
        </w:rPr>
        <w:t>6.2.3</w:t>
      </w:r>
      <w:r>
        <w:rPr>
          <w:rFonts w:ascii="宋体" w:eastAsia="宋体" w:hAnsi="宋体" w:cs="宋体" w:hint="eastAsia"/>
          <w:color w:val="000000"/>
          <w:sz w:val="24"/>
        </w:rPr>
        <w:tab/>
        <w:t>器皿的负载强度</w:t>
      </w:r>
    </w:p>
    <w:p w14:paraId="79089E72" w14:textId="77777777" w:rsidR="00C366AB" w:rsidRDefault="00000000">
      <w:pPr>
        <w:spacing w:line="360" w:lineRule="auto"/>
        <w:ind w:firstLineChars="200" w:firstLine="480"/>
        <w:jc w:val="left"/>
        <w:rPr>
          <w:rFonts w:ascii="宋体" w:eastAsia="宋体" w:hAnsi="宋体" w:cs="宋体" w:hint="eastAsia"/>
          <w:color w:val="000000"/>
          <w:sz w:val="24"/>
        </w:rPr>
      </w:pPr>
      <w:r>
        <w:rPr>
          <w:rFonts w:ascii="宋体" w:eastAsia="宋体" w:hAnsi="宋体" w:cs="宋体" w:hint="eastAsia"/>
          <w:color w:val="000000"/>
          <w:sz w:val="24"/>
        </w:rPr>
        <w:t>按附录G试验后，器皿不应出现明显的永久性变形。</w:t>
      </w:r>
    </w:p>
    <w:p w14:paraId="5AB36104" w14:textId="77777777" w:rsidR="00C366AB" w:rsidRDefault="00000000">
      <w:pPr>
        <w:spacing w:line="360" w:lineRule="auto"/>
        <w:ind w:firstLineChars="200" w:firstLine="480"/>
        <w:jc w:val="left"/>
        <w:rPr>
          <w:rFonts w:ascii="宋体" w:eastAsia="宋体" w:hAnsi="宋体" w:cs="宋体" w:hint="eastAsia"/>
          <w:color w:val="000000"/>
          <w:sz w:val="24"/>
        </w:rPr>
      </w:pPr>
      <w:r>
        <w:rPr>
          <w:rFonts w:ascii="宋体" w:eastAsia="宋体" w:hAnsi="宋体" w:cs="宋体" w:hint="eastAsia"/>
          <w:color w:val="000000"/>
          <w:sz w:val="24"/>
        </w:rPr>
        <w:t>6.3</w:t>
      </w:r>
      <w:r>
        <w:rPr>
          <w:rFonts w:ascii="宋体" w:eastAsia="宋体" w:hAnsi="宋体" w:cs="宋体" w:hint="eastAsia"/>
          <w:color w:val="000000"/>
          <w:sz w:val="24"/>
        </w:rPr>
        <w:tab/>
        <w:t xml:space="preserve"> 附件强度</w:t>
      </w:r>
    </w:p>
    <w:p w14:paraId="2E9DBBFB" w14:textId="77777777" w:rsidR="00C366AB" w:rsidRDefault="00000000">
      <w:pPr>
        <w:spacing w:line="360" w:lineRule="auto"/>
        <w:ind w:firstLineChars="200" w:firstLine="480"/>
        <w:jc w:val="left"/>
        <w:rPr>
          <w:rFonts w:ascii="宋体" w:eastAsia="宋体" w:hAnsi="宋体" w:cs="宋体" w:hint="eastAsia"/>
          <w:color w:val="000000"/>
          <w:sz w:val="24"/>
        </w:rPr>
      </w:pPr>
      <w:r>
        <w:rPr>
          <w:rFonts w:ascii="宋体" w:eastAsia="宋体" w:hAnsi="宋体" w:cs="宋体" w:hint="eastAsia"/>
          <w:color w:val="000000"/>
          <w:sz w:val="24"/>
        </w:rPr>
        <w:t>6.3.1  按附录H试验后，任何承重附件不得出现断裂、可见变形或脱离。</w:t>
      </w:r>
    </w:p>
    <w:p w14:paraId="74416ABD" w14:textId="77777777" w:rsidR="00C366AB" w:rsidRDefault="00000000">
      <w:pPr>
        <w:spacing w:line="360" w:lineRule="auto"/>
        <w:ind w:firstLineChars="200" w:firstLine="480"/>
        <w:jc w:val="left"/>
        <w:rPr>
          <w:rFonts w:ascii="宋体" w:eastAsia="宋体" w:hAnsi="宋体" w:cs="宋体" w:hint="eastAsia"/>
          <w:color w:val="000000"/>
          <w:sz w:val="24"/>
        </w:rPr>
      </w:pPr>
      <w:r>
        <w:rPr>
          <w:rFonts w:ascii="宋体" w:eastAsia="宋体" w:hAnsi="宋体" w:cs="宋体" w:hint="eastAsia"/>
          <w:color w:val="000000"/>
          <w:sz w:val="24"/>
        </w:rPr>
        <w:t>6.3.2  当器皿通过盖钮悬挂，且容器内装有质量（以克计）为其可用容量（以毫升计）1.5 倍时，盖子或任何固定盖子的铰链不得出现断裂、可见变形或</w:t>
      </w:r>
      <w:r>
        <w:rPr>
          <w:rFonts w:ascii="宋体" w:eastAsia="宋体" w:hAnsi="宋体" w:cs="宋体" w:hint="eastAsia"/>
          <w:color w:val="000000"/>
          <w:sz w:val="24"/>
        </w:rPr>
        <w:lastRenderedPageBreak/>
        <w:t>脱离。</w:t>
      </w:r>
    </w:p>
    <w:p w14:paraId="0CA8DDB5" w14:textId="77777777" w:rsidR="00C366AB" w:rsidRDefault="00000000">
      <w:pPr>
        <w:spacing w:line="360" w:lineRule="auto"/>
        <w:ind w:firstLineChars="200" w:firstLine="480"/>
        <w:jc w:val="left"/>
        <w:rPr>
          <w:rFonts w:ascii="宋体" w:eastAsia="宋体" w:hAnsi="宋体" w:cs="宋体" w:hint="eastAsia"/>
          <w:color w:val="000000"/>
          <w:sz w:val="24"/>
        </w:rPr>
      </w:pPr>
      <w:r>
        <w:rPr>
          <w:rFonts w:ascii="宋体" w:eastAsia="宋体" w:hAnsi="宋体" w:cs="宋体" w:hint="eastAsia"/>
          <w:color w:val="000000"/>
          <w:sz w:val="24"/>
        </w:rPr>
        <w:t>6.4 稳定性</w:t>
      </w:r>
    </w:p>
    <w:p w14:paraId="454E24C5" w14:textId="77777777" w:rsidR="00C366AB" w:rsidRDefault="00000000">
      <w:pPr>
        <w:spacing w:line="360" w:lineRule="auto"/>
        <w:ind w:firstLineChars="200" w:firstLine="480"/>
        <w:jc w:val="left"/>
        <w:rPr>
          <w:rFonts w:ascii="宋体" w:eastAsia="宋体" w:hAnsi="宋体" w:cs="宋体" w:hint="eastAsia"/>
          <w:color w:val="000000"/>
          <w:sz w:val="24"/>
        </w:rPr>
      </w:pPr>
      <w:r>
        <w:rPr>
          <w:rFonts w:ascii="宋体" w:eastAsia="宋体" w:hAnsi="宋体" w:cs="宋体" w:hint="eastAsia"/>
          <w:color w:val="000000"/>
          <w:sz w:val="24"/>
        </w:rPr>
        <w:t>将表2中的标题“</w:t>
      </w:r>
      <w:r>
        <w:rPr>
          <w:rFonts w:ascii="宋体" w:eastAsia="宋体" w:hAnsi="宋体" w:cs="宋体"/>
          <w:color w:val="000000"/>
          <w:sz w:val="24"/>
        </w:rPr>
        <w:t>Overall width of items at its widest axis</w:t>
      </w:r>
      <w:r>
        <w:rPr>
          <w:rFonts w:ascii="宋体" w:eastAsia="宋体" w:hAnsi="宋体" w:cs="宋体" w:hint="eastAsia"/>
          <w:color w:val="000000"/>
          <w:sz w:val="24"/>
        </w:rPr>
        <w:t>”和“</w:t>
      </w:r>
      <w:r>
        <w:rPr>
          <w:rFonts w:ascii="宋体" w:eastAsia="宋体" w:hAnsi="宋体" w:cs="宋体"/>
          <w:color w:val="000000"/>
          <w:sz w:val="24"/>
        </w:rPr>
        <w:t>Maximum permitted clearance between</w:t>
      </w:r>
      <w:r>
        <w:rPr>
          <w:rFonts w:ascii="宋体" w:eastAsia="宋体" w:hAnsi="宋体" w:cs="宋体" w:hint="eastAsia"/>
          <w:color w:val="000000"/>
          <w:sz w:val="24"/>
        </w:rPr>
        <w:t xml:space="preserve"> </w:t>
      </w:r>
      <w:r>
        <w:rPr>
          <w:rFonts w:ascii="宋体" w:eastAsia="宋体" w:hAnsi="宋体" w:cs="宋体"/>
          <w:color w:val="000000"/>
          <w:sz w:val="24"/>
        </w:rPr>
        <w:t>any foot and a plane surface</w:t>
      </w:r>
      <w:r>
        <w:rPr>
          <w:rFonts w:ascii="宋体" w:eastAsia="宋体" w:hAnsi="宋体" w:cs="宋体" w:hint="eastAsia"/>
          <w:color w:val="000000"/>
          <w:sz w:val="24"/>
        </w:rPr>
        <w:t>”分别翻译为“器具最宽处的整体宽度”和“支脚与平面之间的最大允许间隙”。</w:t>
      </w:r>
    </w:p>
    <w:p w14:paraId="61E5865C" w14:textId="77777777" w:rsidR="00C366AB" w:rsidRDefault="00000000">
      <w:pPr>
        <w:spacing w:line="360" w:lineRule="auto"/>
        <w:ind w:firstLineChars="200" w:firstLine="480"/>
        <w:jc w:val="left"/>
        <w:rPr>
          <w:rFonts w:ascii="宋体" w:eastAsia="宋体" w:hAnsi="宋体" w:cs="宋体" w:hint="eastAsia"/>
          <w:color w:val="000000"/>
          <w:sz w:val="24"/>
        </w:rPr>
      </w:pPr>
      <w:r>
        <w:rPr>
          <w:rFonts w:ascii="宋体" w:eastAsia="宋体" w:hAnsi="宋体" w:cs="宋体" w:hint="eastAsia"/>
          <w:color w:val="000000"/>
          <w:sz w:val="24"/>
        </w:rPr>
        <w:t>6.5 倒水和滴漏</w:t>
      </w:r>
    </w:p>
    <w:p w14:paraId="3D606DBC" w14:textId="77777777" w:rsidR="00C366AB" w:rsidRDefault="00000000">
      <w:pPr>
        <w:spacing w:line="360" w:lineRule="auto"/>
        <w:ind w:firstLineChars="200" w:firstLine="480"/>
        <w:jc w:val="left"/>
        <w:rPr>
          <w:rFonts w:ascii="宋体" w:eastAsia="宋体" w:hAnsi="宋体" w:cs="宋体" w:hint="eastAsia"/>
          <w:color w:val="000000"/>
          <w:sz w:val="24"/>
        </w:rPr>
      </w:pPr>
      <w:r>
        <w:rPr>
          <w:rFonts w:ascii="宋体" w:eastAsia="宋体" w:hAnsi="宋体" w:cs="宋体" w:hint="eastAsia"/>
          <w:color w:val="000000"/>
          <w:sz w:val="24"/>
        </w:rPr>
        <w:t>按照附录 I 进行测试时，壶嘴 / 倾倒口应能干净流畅地将水倒出，无滴漏现象。</w:t>
      </w:r>
    </w:p>
    <w:p w14:paraId="375E97DE" w14:textId="77777777" w:rsidR="00C366AB" w:rsidRDefault="00000000">
      <w:pPr>
        <w:spacing w:line="360" w:lineRule="auto"/>
        <w:ind w:firstLineChars="200" w:firstLine="480"/>
        <w:jc w:val="left"/>
        <w:rPr>
          <w:rFonts w:ascii="宋体" w:eastAsia="宋体" w:hAnsi="宋体" w:cs="宋体" w:hint="eastAsia"/>
          <w:color w:val="000000"/>
          <w:sz w:val="24"/>
        </w:rPr>
      </w:pPr>
      <w:r>
        <w:rPr>
          <w:rFonts w:ascii="宋体" w:eastAsia="宋体" w:hAnsi="宋体" w:cs="宋体" w:hint="eastAsia"/>
          <w:color w:val="000000"/>
          <w:sz w:val="24"/>
        </w:rPr>
        <w:t>测试过程中，容器不得出现溢流。</w:t>
      </w:r>
    </w:p>
    <w:p w14:paraId="42F4FFEE" w14:textId="77777777" w:rsidR="00C366AB" w:rsidRDefault="00000000">
      <w:pPr>
        <w:spacing w:line="360" w:lineRule="auto"/>
        <w:ind w:firstLineChars="200" w:firstLine="480"/>
        <w:jc w:val="left"/>
        <w:rPr>
          <w:rFonts w:ascii="宋体" w:eastAsia="宋体" w:hAnsi="宋体" w:cs="宋体" w:hint="eastAsia"/>
          <w:color w:val="000000"/>
          <w:sz w:val="24"/>
        </w:rPr>
      </w:pPr>
      <w:r>
        <w:rPr>
          <w:rFonts w:ascii="宋体" w:eastAsia="宋体" w:hAnsi="宋体" w:cs="宋体" w:hint="eastAsia"/>
          <w:color w:val="000000"/>
          <w:sz w:val="24"/>
        </w:rPr>
        <w:t>讨论时认为将原文中的“Pouring and leakage”翻译为“倒水和滴漏”较为合理。“</w:t>
      </w:r>
      <w:r>
        <w:rPr>
          <w:rFonts w:ascii="宋体" w:eastAsia="宋体" w:hAnsi="宋体" w:cs="宋体"/>
          <w:color w:val="000000"/>
          <w:sz w:val="24"/>
        </w:rPr>
        <w:t>There shall be no leakage from the vessel during the test.</w:t>
      </w:r>
      <w:r>
        <w:rPr>
          <w:rFonts w:ascii="宋体" w:eastAsia="宋体" w:hAnsi="宋体" w:cs="宋体" w:hint="eastAsia"/>
          <w:color w:val="000000"/>
          <w:sz w:val="24"/>
        </w:rPr>
        <w:t>”</w:t>
      </w:r>
    </w:p>
    <w:p w14:paraId="4C0B36F6" w14:textId="77777777" w:rsidR="00C366AB" w:rsidRDefault="00000000">
      <w:pPr>
        <w:spacing w:line="360" w:lineRule="auto"/>
        <w:jc w:val="left"/>
        <w:rPr>
          <w:rFonts w:ascii="宋体" w:eastAsia="宋体" w:hAnsi="宋体" w:cs="宋体" w:hint="eastAsia"/>
          <w:color w:val="000000"/>
          <w:sz w:val="24"/>
        </w:rPr>
      </w:pPr>
      <w:r>
        <w:rPr>
          <w:rFonts w:ascii="宋体" w:eastAsia="宋体" w:hAnsi="宋体" w:cs="宋体" w:hint="eastAsia"/>
          <w:color w:val="000000"/>
          <w:sz w:val="24"/>
        </w:rPr>
        <w:t>中的“leakage”译为“溢流”。</w:t>
      </w:r>
    </w:p>
    <w:p w14:paraId="65484B9D" w14:textId="77777777" w:rsidR="00C366AB" w:rsidRDefault="00000000">
      <w:pPr>
        <w:spacing w:line="360" w:lineRule="auto"/>
        <w:ind w:firstLineChars="200" w:firstLine="480"/>
        <w:jc w:val="left"/>
        <w:rPr>
          <w:rFonts w:ascii="宋体" w:eastAsia="宋体" w:hAnsi="宋体" w:cs="宋体" w:hint="eastAsia"/>
          <w:color w:val="000000"/>
          <w:sz w:val="24"/>
        </w:rPr>
      </w:pPr>
      <w:r>
        <w:rPr>
          <w:rFonts w:ascii="宋体" w:eastAsia="宋体" w:hAnsi="宋体" w:cs="宋体" w:hint="eastAsia"/>
          <w:color w:val="000000"/>
          <w:sz w:val="24"/>
        </w:rPr>
        <w:t>6.5 手柄温升和泄露</w:t>
      </w:r>
    </w:p>
    <w:p w14:paraId="2189B47B" w14:textId="77777777" w:rsidR="00C366AB" w:rsidRDefault="00000000">
      <w:pPr>
        <w:spacing w:line="360" w:lineRule="auto"/>
        <w:ind w:firstLineChars="200" w:firstLine="480"/>
        <w:jc w:val="left"/>
        <w:rPr>
          <w:rFonts w:ascii="宋体" w:eastAsia="宋体" w:hAnsi="宋体" w:cs="宋体" w:hint="eastAsia"/>
          <w:color w:val="000000"/>
          <w:sz w:val="24"/>
        </w:rPr>
      </w:pPr>
      <w:r>
        <w:rPr>
          <w:rFonts w:ascii="宋体" w:eastAsia="宋体" w:hAnsi="宋体" w:cs="宋体" w:hint="eastAsia"/>
          <w:color w:val="000000"/>
          <w:sz w:val="24"/>
        </w:rPr>
        <w:t>原文中的“</w:t>
      </w:r>
      <w:r>
        <w:rPr>
          <w:rFonts w:ascii="宋体" w:eastAsia="宋体" w:hAnsi="宋体" w:cs="宋体"/>
          <w:color w:val="000000"/>
          <w:sz w:val="24"/>
        </w:rPr>
        <w:t>- for insulated metal handles: 50 °C.</w:t>
      </w:r>
      <w:r>
        <w:rPr>
          <w:rFonts w:ascii="宋体" w:eastAsia="宋体" w:hAnsi="宋体" w:cs="宋体" w:hint="eastAsia"/>
          <w:color w:val="000000"/>
          <w:sz w:val="24"/>
        </w:rPr>
        <w:t>”讨论组认为翻译为“金属材料制成的手柄：50℃”更合适。</w:t>
      </w:r>
    </w:p>
    <w:p w14:paraId="3ADDA27C" w14:textId="77777777" w:rsidR="00C366AB" w:rsidRDefault="00000000">
      <w:pPr>
        <w:tabs>
          <w:tab w:val="left" w:pos="2003"/>
        </w:tabs>
        <w:spacing w:line="360" w:lineRule="auto"/>
        <w:ind w:firstLine="480"/>
        <w:jc w:val="left"/>
        <w:rPr>
          <w:color w:val="000000"/>
          <w:sz w:val="24"/>
        </w:rPr>
      </w:pPr>
      <w:r>
        <w:rPr>
          <w:rFonts w:ascii="宋体" w:eastAsia="宋体" w:hAnsi="宋体" w:cs="宋体" w:hint="eastAsia"/>
          <w:color w:val="000000"/>
          <w:sz w:val="24"/>
        </w:rPr>
        <w:t>6.6 镀银层的附着力 和6.7 耐机洗安全性（可选性）</w:t>
      </w:r>
      <w:r>
        <w:rPr>
          <w:rFonts w:hint="eastAsia"/>
          <w:color w:val="000000"/>
          <w:sz w:val="24"/>
        </w:rPr>
        <w:t>等同采用</w:t>
      </w:r>
      <w:r>
        <w:rPr>
          <w:rFonts w:hint="eastAsia"/>
          <w:color w:val="000000"/>
          <w:sz w:val="24"/>
        </w:rPr>
        <w:t>ISO 8442-6</w:t>
      </w:r>
      <w:r>
        <w:rPr>
          <w:rFonts w:hint="eastAsia"/>
          <w:color w:val="000000"/>
          <w:sz w:val="24"/>
        </w:rPr>
        <w:t>：</w:t>
      </w:r>
      <w:r>
        <w:rPr>
          <w:rFonts w:hint="eastAsia"/>
          <w:color w:val="000000"/>
          <w:sz w:val="24"/>
        </w:rPr>
        <w:t>2000</w:t>
      </w:r>
      <w:r>
        <w:rPr>
          <w:rFonts w:hint="eastAsia"/>
          <w:color w:val="000000"/>
          <w:sz w:val="24"/>
        </w:rPr>
        <w:t>《接触食物的制品及材料一餐具和餐桌用凹形器皿</w:t>
      </w:r>
      <w:r>
        <w:rPr>
          <w:rFonts w:hint="eastAsia"/>
          <w:color w:val="000000"/>
          <w:sz w:val="24"/>
        </w:rPr>
        <w:t xml:space="preserve">  </w:t>
      </w:r>
      <w:r>
        <w:rPr>
          <w:rFonts w:hint="eastAsia"/>
          <w:color w:val="000000"/>
          <w:sz w:val="24"/>
        </w:rPr>
        <w:t>第</w:t>
      </w:r>
      <w:r>
        <w:rPr>
          <w:rFonts w:hint="eastAsia"/>
          <w:color w:val="000000"/>
          <w:sz w:val="24"/>
        </w:rPr>
        <w:t>6</w:t>
      </w:r>
      <w:r>
        <w:rPr>
          <w:rFonts w:hint="eastAsia"/>
          <w:color w:val="000000"/>
          <w:sz w:val="24"/>
        </w:rPr>
        <w:t>部分：漆保护轻微镀银餐桌用器皿》</w:t>
      </w:r>
      <w:r>
        <w:rPr>
          <w:rFonts w:hint="eastAsia"/>
          <w:color w:val="000000"/>
          <w:sz w:val="24"/>
        </w:rPr>
        <w:t xml:space="preserve"> 6.6</w:t>
      </w:r>
      <w:r>
        <w:rPr>
          <w:rFonts w:hint="eastAsia"/>
          <w:color w:val="000000"/>
          <w:sz w:val="24"/>
        </w:rPr>
        <w:t>和</w:t>
      </w:r>
      <w:r>
        <w:rPr>
          <w:rFonts w:hint="eastAsia"/>
          <w:color w:val="000000"/>
          <w:sz w:val="24"/>
        </w:rPr>
        <w:t>6.7</w:t>
      </w:r>
      <w:r>
        <w:rPr>
          <w:rFonts w:hint="eastAsia"/>
          <w:color w:val="000000"/>
          <w:sz w:val="24"/>
        </w:rPr>
        <w:t>。</w:t>
      </w:r>
    </w:p>
    <w:p w14:paraId="63AF33AE" w14:textId="77777777" w:rsidR="00C366AB" w:rsidRDefault="00000000">
      <w:pPr>
        <w:tabs>
          <w:tab w:val="left" w:pos="2003"/>
        </w:tabs>
        <w:spacing w:line="360" w:lineRule="auto"/>
        <w:ind w:firstLine="480"/>
        <w:jc w:val="left"/>
        <w:rPr>
          <w:color w:val="000000"/>
          <w:sz w:val="24"/>
        </w:rPr>
      </w:pPr>
      <w:r>
        <w:rPr>
          <w:rFonts w:hint="eastAsia"/>
          <w:color w:val="000000"/>
          <w:sz w:val="24"/>
        </w:rPr>
        <w:t>7</w:t>
      </w:r>
      <w:r>
        <w:rPr>
          <w:rFonts w:hint="eastAsia"/>
          <w:color w:val="000000"/>
          <w:sz w:val="24"/>
        </w:rPr>
        <w:t>）标志和标签</w:t>
      </w:r>
    </w:p>
    <w:p w14:paraId="535E82BC" w14:textId="77777777" w:rsidR="00C366AB" w:rsidRDefault="00000000">
      <w:pPr>
        <w:tabs>
          <w:tab w:val="left" w:pos="2003"/>
        </w:tabs>
        <w:spacing w:line="360" w:lineRule="auto"/>
        <w:ind w:firstLine="480"/>
        <w:jc w:val="left"/>
        <w:rPr>
          <w:rFonts w:ascii="宋体" w:eastAsia="宋体" w:hAnsi="宋体" w:cs="宋体" w:hint="eastAsia"/>
          <w:color w:val="000000"/>
          <w:sz w:val="24"/>
        </w:rPr>
      </w:pPr>
      <w:r>
        <w:rPr>
          <w:rFonts w:hint="eastAsia"/>
          <w:color w:val="000000"/>
          <w:sz w:val="24"/>
        </w:rPr>
        <w:t xml:space="preserve">7.2 </w:t>
      </w:r>
      <w:r>
        <w:rPr>
          <w:rFonts w:hint="eastAsia"/>
          <w:color w:val="000000"/>
          <w:sz w:val="24"/>
        </w:rPr>
        <w:t>标签</w:t>
      </w:r>
    </w:p>
    <w:p w14:paraId="6BCA4F0B" w14:textId="77777777" w:rsidR="00C366AB" w:rsidRDefault="00000000">
      <w:pPr>
        <w:tabs>
          <w:tab w:val="left" w:pos="2003"/>
        </w:tabs>
        <w:spacing w:line="360" w:lineRule="auto"/>
        <w:ind w:firstLine="480"/>
        <w:jc w:val="left"/>
        <w:rPr>
          <w:rFonts w:ascii="宋体" w:eastAsia="宋体" w:hAnsi="宋体" w:cs="宋体" w:hint="eastAsia"/>
          <w:color w:val="000000"/>
          <w:sz w:val="24"/>
        </w:rPr>
      </w:pPr>
      <w:r>
        <w:rPr>
          <w:rFonts w:ascii="宋体" w:eastAsia="宋体" w:hAnsi="宋体" w:cs="宋体" w:hint="eastAsia"/>
          <w:color w:val="000000"/>
          <w:sz w:val="24"/>
        </w:rPr>
        <w:t xml:space="preserve">    下列信息应在经销处给出：</w:t>
      </w:r>
    </w:p>
    <w:p w14:paraId="4B4756A7" w14:textId="77777777" w:rsidR="00C366AB" w:rsidRDefault="00000000">
      <w:pPr>
        <w:tabs>
          <w:tab w:val="left" w:pos="2003"/>
        </w:tabs>
        <w:spacing w:line="360" w:lineRule="auto"/>
        <w:ind w:firstLine="480"/>
        <w:jc w:val="left"/>
        <w:rPr>
          <w:rFonts w:ascii="宋体" w:eastAsia="宋体" w:hAnsi="宋体" w:cs="宋体" w:hint="eastAsia"/>
          <w:color w:val="000000"/>
          <w:sz w:val="24"/>
        </w:rPr>
      </w:pPr>
      <w:r>
        <w:rPr>
          <w:rFonts w:ascii="宋体" w:eastAsia="宋体" w:hAnsi="宋体" w:cs="宋体" w:hint="eastAsia"/>
          <w:color w:val="000000"/>
          <w:sz w:val="24"/>
        </w:rPr>
        <w:t>¬——本文件的标准号及名称，以及其制品符合本文件要求的说明；</w:t>
      </w:r>
    </w:p>
    <w:p w14:paraId="0AD40FAD" w14:textId="77777777" w:rsidR="00C366AB" w:rsidRDefault="00000000">
      <w:pPr>
        <w:tabs>
          <w:tab w:val="left" w:pos="2003"/>
        </w:tabs>
        <w:spacing w:line="360" w:lineRule="auto"/>
        <w:ind w:firstLine="480"/>
        <w:jc w:val="left"/>
        <w:rPr>
          <w:rFonts w:ascii="宋体" w:eastAsia="宋体" w:hAnsi="宋体" w:cs="宋体" w:hint="eastAsia"/>
          <w:color w:val="000000"/>
          <w:sz w:val="24"/>
        </w:rPr>
      </w:pPr>
      <w:r>
        <w:rPr>
          <w:rFonts w:ascii="宋体" w:eastAsia="宋体" w:hAnsi="宋体" w:cs="宋体" w:hint="eastAsia"/>
          <w:color w:val="000000"/>
          <w:sz w:val="24"/>
        </w:rPr>
        <w:t>¬——制品是餐用器皿还是装饰用器皿的说明。</w:t>
      </w:r>
    </w:p>
    <w:p w14:paraId="046A0C82" w14:textId="77777777" w:rsidR="00C366AB" w:rsidRDefault="00000000">
      <w:pPr>
        <w:tabs>
          <w:tab w:val="left" w:pos="2003"/>
        </w:tabs>
        <w:spacing w:line="360" w:lineRule="auto"/>
        <w:ind w:firstLine="480"/>
        <w:jc w:val="left"/>
        <w:rPr>
          <w:rFonts w:ascii="宋体" w:eastAsia="宋体" w:hAnsi="宋体" w:cs="宋体" w:hint="eastAsia"/>
          <w:color w:val="000000"/>
          <w:sz w:val="24"/>
        </w:rPr>
      </w:pPr>
      <w:r>
        <w:rPr>
          <w:rFonts w:ascii="宋体" w:eastAsia="宋体" w:hAnsi="宋体" w:cs="宋体" w:hint="eastAsia"/>
          <w:color w:val="000000"/>
          <w:sz w:val="24"/>
        </w:rPr>
        <w:t>注：该信息也可用标签、宣传页、标识卡或印在包装上。</w:t>
      </w:r>
    </w:p>
    <w:p w14:paraId="736E9497" w14:textId="77777777" w:rsidR="00C366AB" w:rsidRDefault="00000000">
      <w:pPr>
        <w:tabs>
          <w:tab w:val="left" w:pos="2003"/>
        </w:tabs>
        <w:spacing w:line="360" w:lineRule="auto"/>
        <w:ind w:firstLine="480"/>
        <w:jc w:val="left"/>
        <w:rPr>
          <w:rFonts w:ascii="宋体" w:eastAsia="宋体" w:hAnsi="宋体" w:cs="宋体" w:hint="eastAsia"/>
          <w:color w:val="000000"/>
          <w:sz w:val="24"/>
        </w:rPr>
      </w:pPr>
      <w:r>
        <w:rPr>
          <w:rFonts w:ascii="宋体" w:eastAsia="宋体" w:hAnsi="宋体" w:cs="宋体" w:hint="eastAsia"/>
          <w:color w:val="000000"/>
          <w:sz w:val="24"/>
        </w:rPr>
        <w:t>将原文中的“</w:t>
      </w:r>
      <w:r>
        <w:rPr>
          <w:rFonts w:ascii="宋体" w:eastAsia="宋体" w:hAnsi="宋体" w:cs="宋体"/>
          <w:color w:val="000000"/>
          <w:sz w:val="24"/>
        </w:rPr>
        <w:t>NOTE: The information may be provided by labels, leaflets, display cards or on thepackaging.</w:t>
      </w:r>
      <w:r>
        <w:rPr>
          <w:rFonts w:ascii="宋体" w:eastAsia="宋体" w:hAnsi="宋体" w:cs="宋体" w:hint="eastAsia"/>
          <w:color w:val="000000"/>
          <w:sz w:val="24"/>
        </w:rPr>
        <w:t>”译为“注：该信息也可用标签、宣传页、标识卡或印在包装上。”</w:t>
      </w:r>
    </w:p>
    <w:p w14:paraId="74475BFD" w14:textId="77777777" w:rsidR="00C366AB" w:rsidRDefault="00C366AB">
      <w:pPr>
        <w:tabs>
          <w:tab w:val="left" w:pos="2003"/>
        </w:tabs>
        <w:spacing w:line="360" w:lineRule="auto"/>
        <w:ind w:firstLine="480"/>
        <w:jc w:val="left"/>
        <w:rPr>
          <w:rFonts w:ascii="宋体" w:eastAsia="宋体" w:hAnsi="宋体" w:cs="宋体" w:hint="eastAsia"/>
          <w:color w:val="000000"/>
          <w:sz w:val="24"/>
        </w:rPr>
      </w:pPr>
    </w:p>
    <w:p w14:paraId="70A0F1EB" w14:textId="77777777" w:rsidR="00C366AB" w:rsidRDefault="00000000">
      <w:pPr>
        <w:tabs>
          <w:tab w:val="left" w:pos="2003"/>
        </w:tabs>
        <w:spacing w:line="360" w:lineRule="auto"/>
        <w:ind w:firstLine="480"/>
        <w:jc w:val="left"/>
        <w:rPr>
          <w:rFonts w:ascii="宋体" w:eastAsia="宋体" w:hAnsi="宋体" w:cs="宋体" w:hint="eastAsia"/>
          <w:color w:val="000000"/>
          <w:sz w:val="24"/>
        </w:rPr>
      </w:pPr>
      <w:r>
        <w:rPr>
          <w:rFonts w:ascii="宋体" w:eastAsia="宋体" w:hAnsi="宋体" w:cs="宋体" w:hint="eastAsia"/>
          <w:color w:val="000000"/>
          <w:sz w:val="24"/>
        </w:rPr>
        <w:t>附录部分</w:t>
      </w:r>
      <w:r>
        <w:rPr>
          <w:rFonts w:hint="eastAsia"/>
          <w:color w:val="000000"/>
          <w:sz w:val="24"/>
        </w:rPr>
        <w:t>等同采用</w:t>
      </w:r>
      <w:bookmarkStart w:id="9" w:name="_Hlk225847622"/>
      <w:r>
        <w:rPr>
          <w:rFonts w:hint="eastAsia"/>
          <w:color w:val="000000"/>
          <w:sz w:val="24"/>
        </w:rPr>
        <w:t>ISO 8442-6</w:t>
      </w:r>
      <w:r>
        <w:rPr>
          <w:rFonts w:hint="eastAsia"/>
          <w:color w:val="000000"/>
          <w:sz w:val="24"/>
        </w:rPr>
        <w:t>：</w:t>
      </w:r>
      <w:r>
        <w:rPr>
          <w:rFonts w:hint="eastAsia"/>
          <w:color w:val="000000"/>
          <w:sz w:val="24"/>
        </w:rPr>
        <w:t>2000</w:t>
      </w:r>
      <w:r>
        <w:rPr>
          <w:rFonts w:hint="eastAsia"/>
          <w:color w:val="000000"/>
          <w:sz w:val="24"/>
        </w:rPr>
        <w:t>《接触食物的制品及材料一餐具和餐桌</w:t>
      </w:r>
      <w:r>
        <w:rPr>
          <w:rFonts w:hint="eastAsia"/>
          <w:color w:val="000000"/>
          <w:sz w:val="24"/>
        </w:rPr>
        <w:lastRenderedPageBreak/>
        <w:t>用凹形器皿</w:t>
      </w:r>
      <w:r>
        <w:rPr>
          <w:rFonts w:hint="eastAsia"/>
          <w:color w:val="000000"/>
          <w:sz w:val="24"/>
        </w:rPr>
        <w:t xml:space="preserve">  </w:t>
      </w:r>
      <w:r>
        <w:rPr>
          <w:rFonts w:hint="eastAsia"/>
          <w:color w:val="000000"/>
          <w:sz w:val="24"/>
        </w:rPr>
        <w:t>第</w:t>
      </w:r>
      <w:r>
        <w:rPr>
          <w:rFonts w:hint="eastAsia"/>
          <w:color w:val="000000"/>
          <w:sz w:val="24"/>
        </w:rPr>
        <w:t>6</w:t>
      </w:r>
      <w:r>
        <w:rPr>
          <w:rFonts w:hint="eastAsia"/>
          <w:color w:val="000000"/>
          <w:sz w:val="24"/>
        </w:rPr>
        <w:t>部分：漆保护轻微镀银餐桌用器皿》</w:t>
      </w:r>
      <w:bookmarkEnd w:id="9"/>
      <w:r>
        <w:rPr>
          <w:rFonts w:hint="eastAsia"/>
          <w:color w:val="000000"/>
          <w:sz w:val="24"/>
        </w:rPr>
        <w:t>的附录。</w:t>
      </w:r>
    </w:p>
    <w:p w14:paraId="696DABB2" w14:textId="77777777" w:rsidR="00C366AB" w:rsidRDefault="00000000">
      <w:pPr>
        <w:tabs>
          <w:tab w:val="left" w:pos="2003"/>
        </w:tabs>
        <w:spacing w:line="360" w:lineRule="auto"/>
        <w:jc w:val="left"/>
        <w:rPr>
          <w:rFonts w:ascii="黑体" w:eastAsia="黑体" w:hAnsi="宋体" w:hint="eastAsia"/>
          <w:kern w:val="0"/>
          <w:sz w:val="24"/>
        </w:rPr>
      </w:pPr>
      <w:r>
        <w:rPr>
          <w:rFonts w:ascii="宋体" w:eastAsia="宋体" w:hAnsi="宋体" w:cs="宋体" w:hint="eastAsia"/>
          <w:color w:val="000000"/>
          <w:sz w:val="24"/>
        </w:rPr>
        <w:t xml:space="preserve">   </w:t>
      </w:r>
      <w:r>
        <w:rPr>
          <w:rFonts w:ascii="黑体" w:eastAsia="黑体" w:hAnsi="宋体" w:hint="eastAsia"/>
          <w:kern w:val="0"/>
          <w:sz w:val="24"/>
        </w:rPr>
        <w:t>三、主要试验（或验证）情况</w:t>
      </w:r>
    </w:p>
    <w:p w14:paraId="2F60B816" w14:textId="77777777" w:rsidR="00C366AB" w:rsidRDefault="00000000">
      <w:pPr>
        <w:spacing w:before="100" w:beforeAutospacing="1" w:line="360" w:lineRule="auto"/>
        <w:ind w:firstLineChars="200" w:firstLine="480"/>
        <w:jc w:val="left"/>
        <w:rPr>
          <w:rFonts w:ascii="黑体" w:eastAsia="黑体" w:hAnsi="宋体" w:hint="eastAsia"/>
          <w:kern w:val="0"/>
          <w:sz w:val="24"/>
        </w:rPr>
      </w:pPr>
      <w:r>
        <w:rPr>
          <w:rFonts w:ascii="黑体" w:eastAsia="黑体" w:hAnsi="宋体" w:hint="eastAsia"/>
          <w:kern w:val="0"/>
          <w:sz w:val="24"/>
        </w:rPr>
        <w:t>无。</w:t>
      </w:r>
    </w:p>
    <w:p w14:paraId="2C82F777" w14:textId="77777777" w:rsidR="00C366AB" w:rsidRDefault="00000000">
      <w:pPr>
        <w:spacing w:before="100" w:beforeAutospacing="1" w:line="360" w:lineRule="auto"/>
        <w:ind w:firstLineChars="200" w:firstLine="480"/>
        <w:jc w:val="left"/>
        <w:rPr>
          <w:rFonts w:ascii="黑体" w:eastAsia="黑体" w:hAnsi="宋体" w:hint="eastAsia"/>
          <w:kern w:val="0"/>
          <w:sz w:val="24"/>
        </w:rPr>
      </w:pPr>
      <w:r>
        <w:rPr>
          <w:rFonts w:ascii="黑体" w:eastAsia="黑体" w:hAnsi="宋体" w:hint="eastAsia"/>
          <w:kern w:val="0"/>
          <w:sz w:val="24"/>
        </w:rPr>
        <w:t>四、标准中涉及专利的情况</w:t>
      </w:r>
    </w:p>
    <w:p w14:paraId="375C510B" w14:textId="77777777" w:rsidR="00C366AB" w:rsidRDefault="00000000">
      <w:pPr>
        <w:spacing w:line="360" w:lineRule="auto"/>
        <w:ind w:firstLineChars="200" w:firstLine="480"/>
        <w:jc w:val="left"/>
        <w:rPr>
          <w:rFonts w:ascii="宋体" w:eastAsia="宋体" w:hAnsi="宋体" w:cs="宋体" w:hint="eastAsia"/>
          <w:color w:val="000000"/>
          <w:sz w:val="24"/>
        </w:rPr>
      </w:pPr>
      <w:r>
        <w:rPr>
          <w:rFonts w:ascii="宋体" w:eastAsia="宋体" w:hAnsi="宋体" w:cs="宋体" w:hint="eastAsia"/>
          <w:color w:val="000000"/>
          <w:sz w:val="24"/>
        </w:rPr>
        <w:t>本标准不涉及专利问题。</w:t>
      </w:r>
    </w:p>
    <w:p w14:paraId="6B9DF167" w14:textId="77777777" w:rsidR="00C366AB" w:rsidRDefault="00000000">
      <w:pPr>
        <w:spacing w:before="100" w:beforeAutospacing="1" w:line="360" w:lineRule="auto"/>
        <w:ind w:firstLineChars="200" w:firstLine="480"/>
        <w:jc w:val="left"/>
        <w:rPr>
          <w:rFonts w:ascii="黑体" w:eastAsia="黑体" w:hAnsi="宋体" w:hint="eastAsia"/>
          <w:kern w:val="0"/>
          <w:sz w:val="24"/>
        </w:rPr>
      </w:pPr>
      <w:r>
        <w:rPr>
          <w:rFonts w:ascii="黑体" w:eastAsia="黑体" w:hAnsi="宋体" w:hint="eastAsia"/>
          <w:kern w:val="0"/>
          <w:sz w:val="24"/>
        </w:rPr>
        <w:t>五、预期达到的社会效益、对产业发展的作用等情况</w:t>
      </w:r>
    </w:p>
    <w:p w14:paraId="2542F787" w14:textId="77777777" w:rsidR="00C366AB" w:rsidRDefault="00000000">
      <w:pPr>
        <w:spacing w:line="360" w:lineRule="auto"/>
        <w:ind w:firstLineChars="200" w:firstLine="480"/>
        <w:jc w:val="left"/>
        <w:rPr>
          <w:rFonts w:ascii="宋体" w:eastAsia="宋体" w:hAnsi="宋体" w:cs="宋体" w:hint="eastAsia"/>
          <w:color w:val="000000"/>
          <w:sz w:val="24"/>
        </w:rPr>
      </w:pPr>
      <w:r>
        <w:rPr>
          <w:rFonts w:ascii="宋体" w:eastAsia="宋体" w:hAnsi="宋体" w:cs="宋体"/>
          <w:color w:val="000000"/>
          <w:sz w:val="24"/>
        </w:rPr>
        <w:t>镀银餐用和装饰用器皿在日常生活中广泛使用</w:t>
      </w:r>
      <w:r>
        <w:rPr>
          <w:rFonts w:ascii="宋体" w:eastAsia="宋体" w:hAnsi="宋体" w:cs="宋体" w:hint="eastAsia"/>
          <w:color w:val="000000"/>
          <w:sz w:val="24"/>
        </w:rPr>
        <w:t>，但是目前国内尚没有该类产品相关的标准，《</w:t>
      </w:r>
      <w:r>
        <w:rPr>
          <w:rFonts w:hint="eastAsia"/>
          <w:color w:val="000000"/>
          <w:sz w:val="24"/>
        </w:rPr>
        <w:t>餐具和餐桌用凹形器皿</w:t>
      </w:r>
      <w:r>
        <w:rPr>
          <w:rFonts w:hint="eastAsia"/>
          <w:color w:val="000000"/>
          <w:sz w:val="24"/>
        </w:rPr>
        <w:t xml:space="preserve">  </w:t>
      </w:r>
      <w:r>
        <w:rPr>
          <w:rFonts w:hint="eastAsia"/>
          <w:color w:val="000000"/>
          <w:sz w:val="24"/>
        </w:rPr>
        <w:t>第</w:t>
      </w:r>
      <w:r>
        <w:rPr>
          <w:rFonts w:hint="eastAsia"/>
          <w:color w:val="000000"/>
          <w:sz w:val="24"/>
        </w:rPr>
        <w:t>6</w:t>
      </w:r>
      <w:r>
        <w:rPr>
          <w:rFonts w:hint="eastAsia"/>
          <w:color w:val="000000"/>
          <w:sz w:val="24"/>
        </w:rPr>
        <w:t>部分：漆保护轻微镀银餐桌用器皿</w:t>
      </w:r>
      <w:r>
        <w:rPr>
          <w:rFonts w:ascii="宋体" w:eastAsia="宋体" w:hAnsi="宋体" w:cs="宋体" w:hint="eastAsia"/>
          <w:color w:val="000000"/>
          <w:sz w:val="24"/>
        </w:rPr>
        <w:t>》标准的制定不仅可以弥补此类产品的标准空白，还可</w:t>
      </w:r>
      <w:r>
        <w:rPr>
          <w:rFonts w:ascii="宋体" w:eastAsia="宋体" w:hAnsi="宋体" w:cs="宋体"/>
          <w:color w:val="000000"/>
          <w:sz w:val="24"/>
        </w:rPr>
        <w:t>通过规范生产过程中的基体金属、镀银层厚度</w:t>
      </w:r>
      <w:r>
        <w:rPr>
          <w:rFonts w:ascii="宋体" w:eastAsia="宋体" w:hAnsi="宋体" w:cs="宋体" w:hint="eastAsia"/>
          <w:color w:val="000000"/>
          <w:sz w:val="24"/>
        </w:rPr>
        <w:t>等</w:t>
      </w:r>
      <w:r>
        <w:rPr>
          <w:rFonts w:ascii="宋体" w:eastAsia="宋体" w:hAnsi="宋体" w:cs="宋体"/>
          <w:color w:val="000000"/>
          <w:sz w:val="24"/>
        </w:rPr>
        <w:t>技术要求，</w:t>
      </w:r>
      <w:r>
        <w:rPr>
          <w:rFonts w:ascii="宋体" w:eastAsia="宋体" w:hAnsi="宋体" w:cs="宋体" w:hint="eastAsia"/>
          <w:color w:val="000000"/>
          <w:sz w:val="24"/>
        </w:rPr>
        <w:t>保障产品安全性和可靠性，</w:t>
      </w:r>
      <w:r>
        <w:rPr>
          <w:rFonts w:ascii="宋体" w:eastAsia="宋体" w:hAnsi="宋体" w:cs="宋体"/>
          <w:color w:val="000000"/>
          <w:sz w:val="24"/>
        </w:rPr>
        <w:t>保障消费者健康</w:t>
      </w:r>
      <w:r>
        <w:rPr>
          <w:rFonts w:ascii="宋体" w:eastAsia="宋体" w:hAnsi="宋体" w:cs="宋体" w:hint="eastAsia"/>
          <w:color w:val="000000"/>
          <w:sz w:val="24"/>
        </w:rPr>
        <w:t>与安全，促进行业发展，推动镀银餐具行业向专业化、规模化发展，进一步规范市场，促进国际贸易。</w:t>
      </w:r>
    </w:p>
    <w:p w14:paraId="151EBA4E" w14:textId="77777777" w:rsidR="00C366AB" w:rsidRDefault="00000000">
      <w:pPr>
        <w:spacing w:before="100" w:beforeAutospacing="1" w:line="360" w:lineRule="auto"/>
        <w:ind w:firstLineChars="200" w:firstLine="480"/>
        <w:jc w:val="left"/>
        <w:rPr>
          <w:rFonts w:ascii="黑体" w:eastAsia="黑体" w:hAnsi="宋体" w:hint="eastAsia"/>
          <w:kern w:val="0"/>
          <w:sz w:val="24"/>
        </w:rPr>
      </w:pPr>
      <w:r>
        <w:rPr>
          <w:rFonts w:ascii="黑体" w:eastAsia="黑体" w:hAnsi="宋体" w:hint="eastAsia"/>
          <w:kern w:val="0"/>
          <w:sz w:val="24"/>
        </w:rPr>
        <w:t>六、与国际、国外对比情况</w:t>
      </w:r>
    </w:p>
    <w:p w14:paraId="56DE0805" w14:textId="77777777" w:rsidR="00C366AB" w:rsidRDefault="00000000">
      <w:pPr>
        <w:spacing w:line="360" w:lineRule="auto"/>
        <w:ind w:firstLineChars="200" w:firstLine="480"/>
        <w:jc w:val="left"/>
        <w:rPr>
          <w:rFonts w:ascii="宋体" w:eastAsia="宋体" w:hAnsi="宋体" w:cs="宋体" w:hint="eastAsia"/>
          <w:color w:val="000000"/>
          <w:sz w:val="24"/>
        </w:rPr>
      </w:pPr>
      <w:r>
        <w:rPr>
          <w:rFonts w:ascii="宋体" w:eastAsia="宋体" w:hAnsi="宋体" w:cs="宋体" w:hint="eastAsia"/>
          <w:color w:val="000000"/>
          <w:sz w:val="24"/>
        </w:rPr>
        <w:t>本标准等同采用ISO 8442-6：2000《接触食物的制品及材料一餐具和餐桌用凹形器皿  第6部分：漆保护轻微镀银餐桌用器皿》。</w:t>
      </w:r>
    </w:p>
    <w:p w14:paraId="1EE67ECF" w14:textId="77777777" w:rsidR="00C366AB" w:rsidRDefault="00000000">
      <w:pPr>
        <w:spacing w:before="100" w:beforeAutospacing="1" w:line="360" w:lineRule="auto"/>
        <w:ind w:firstLineChars="200" w:firstLine="480"/>
        <w:jc w:val="left"/>
        <w:rPr>
          <w:rFonts w:ascii="黑体" w:eastAsia="黑体" w:hAnsi="宋体" w:hint="eastAsia"/>
          <w:kern w:val="0"/>
          <w:sz w:val="24"/>
        </w:rPr>
      </w:pPr>
      <w:r>
        <w:rPr>
          <w:rFonts w:ascii="黑体" w:eastAsia="黑体" w:hAnsi="宋体" w:hint="eastAsia"/>
          <w:kern w:val="0"/>
          <w:sz w:val="24"/>
        </w:rPr>
        <w:t>七、在标准体系中的位置，与现行相关法律、法规、规章及相关标准，特别是强制性标准的协调性</w:t>
      </w:r>
    </w:p>
    <w:p w14:paraId="0B9BA09F" w14:textId="77777777" w:rsidR="00C366AB" w:rsidRDefault="00000000">
      <w:pPr>
        <w:spacing w:line="360" w:lineRule="auto"/>
        <w:ind w:firstLineChars="200" w:firstLine="480"/>
        <w:jc w:val="left"/>
        <w:rPr>
          <w:rFonts w:ascii="宋体" w:eastAsia="宋体" w:hAnsi="宋体" w:cs="宋体" w:hint="eastAsia"/>
          <w:sz w:val="24"/>
        </w:rPr>
      </w:pPr>
      <w:r>
        <w:rPr>
          <w:rFonts w:ascii="宋体" w:eastAsia="宋体" w:hAnsi="宋体" w:cs="宋体" w:hint="eastAsia"/>
          <w:color w:val="000000"/>
          <w:sz w:val="24"/>
        </w:rPr>
        <w:t>本标准属于金属餐饮及烹饪器具标准体系</w:t>
      </w:r>
      <w:r>
        <w:rPr>
          <w:rFonts w:ascii="宋体" w:eastAsia="宋体" w:hAnsi="宋体" w:cs="宋体" w:hint="eastAsia"/>
          <w:sz w:val="24"/>
        </w:rPr>
        <w:t>“02产品标准”大类下的“03器皿”中类产品之一。</w:t>
      </w:r>
    </w:p>
    <w:p w14:paraId="6C6DA9EF" w14:textId="77777777" w:rsidR="00C366AB" w:rsidRDefault="00000000">
      <w:pPr>
        <w:spacing w:line="360" w:lineRule="auto"/>
        <w:ind w:firstLineChars="200" w:firstLine="480"/>
        <w:jc w:val="left"/>
        <w:rPr>
          <w:rFonts w:ascii="宋体" w:eastAsia="宋体" w:hAnsi="宋体" w:cs="宋体" w:hint="eastAsia"/>
          <w:color w:val="000000"/>
          <w:sz w:val="24"/>
        </w:rPr>
      </w:pPr>
      <w:r>
        <w:rPr>
          <w:rFonts w:ascii="宋体" w:eastAsia="宋体" w:hAnsi="宋体" w:cs="宋体" w:hint="eastAsia"/>
          <w:color w:val="000000"/>
          <w:sz w:val="24"/>
        </w:rPr>
        <w:t>本标准与现行相关法律、法规、规章及相关标准协调一致。</w:t>
      </w:r>
    </w:p>
    <w:p w14:paraId="461D1C2D" w14:textId="77777777" w:rsidR="00C366AB" w:rsidRDefault="00000000">
      <w:pPr>
        <w:spacing w:line="360" w:lineRule="auto"/>
        <w:ind w:firstLineChars="200" w:firstLine="480"/>
        <w:jc w:val="left"/>
        <w:rPr>
          <w:rFonts w:ascii="宋体" w:eastAsia="宋体" w:hAnsi="宋体" w:cs="宋体" w:hint="eastAsia"/>
          <w:color w:val="000000"/>
          <w:sz w:val="24"/>
        </w:rPr>
      </w:pPr>
      <w:r>
        <w:rPr>
          <w:rFonts w:ascii="宋体" w:eastAsia="宋体" w:hAnsi="宋体" w:cs="宋体" w:hint="eastAsia"/>
          <w:color w:val="000000"/>
          <w:sz w:val="24"/>
        </w:rPr>
        <w:t>本标准在体系表中的位置如下图所示：</w:t>
      </w:r>
    </w:p>
    <w:p w14:paraId="65CEC8FB" w14:textId="77777777" w:rsidR="00C366AB" w:rsidRDefault="00000000">
      <w:pPr>
        <w:spacing w:line="360" w:lineRule="auto"/>
        <w:ind w:firstLineChars="200" w:firstLine="480"/>
        <w:jc w:val="left"/>
        <w:rPr>
          <w:rFonts w:ascii="宋体" w:eastAsia="宋体" w:hAnsi="宋体" w:cs="宋体" w:hint="eastAsia"/>
          <w:color w:val="000000"/>
          <w:sz w:val="24"/>
        </w:rPr>
      </w:pPr>
      <w:r>
        <w:rPr>
          <w:rFonts w:eastAsia="宋体" w:hint="eastAsia"/>
          <w:noProof/>
          <w:sz w:val="24"/>
        </w:rPr>
        <w:lastRenderedPageBreak/>
        <w:drawing>
          <wp:inline distT="0" distB="0" distL="0" distR="0" wp14:anchorId="31AA805A" wp14:editId="750AD6C2">
            <wp:extent cx="5274310" cy="3560445"/>
            <wp:effectExtent l="0" t="0" r="0" b="0"/>
            <wp:docPr id="896095413" name="图片 1" descr="17292367898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6095413" name="图片 1" descr="172923678988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a:xfrm>
                      <a:off x="0" y="0"/>
                      <a:ext cx="5274310" cy="3560445"/>
                    </a:xfrm>
                    <a:prstGeom prst="rect">
                      <a:avLst/>
                    </a:prstGeom>
                    <a:noFill/>
                    <a:ln>
                      <a:noFill/>
                    </a:ln>
                  </pic:spPr>
                </pic:pic>
              </a:graphicData>
            </a:graphic>
          </wp:inline>
        </w:drawing>
      </w:r>
    </w:p>
    <w:p w14:paraId="49012ED5" w14:textId="77777777" w:rsidR="00C366AB" w:rsidRDefault="00000000">
      <w:pPr>
        <w:spacing w:before="100" w:beforeAutospacing="1" w:line="360" w:lineRule="auto"/>
        <w:ind w:firstLineChars="200" w:firstLine="482"/>
        <w:jc w:val="left"/>
        <w:rPr>
          <w:rFonts w:ascii="黑体" w:eastAsia="黑体" w:hAnsi="宋体" w:hint="eastAsia"/>
          <w:b/>
          <w:kern w:val="0"/>
          <w:sz w:val="24"/>
        </w:rPr>
      </w:pPr>
      <w:r>
        <w:rPr>
          <w:rFonts w:ascii="黑体" w:eastAsia="黑体" w:hAnsi="宋体" w:hint="eastAsia"/>
          <w:b/>
          <w:kern w:val="0"/>
          <w:sz w:val="24"/>
        </w:rPr>
        <w:t>八、重大分歧意见的处理经过和依据</w:t>
      </w:r>
    </w:p>
    <w:p w14:paraId="4D6E7F90" w14:textId="77777777" w:rsidR="00C366AB" w:rsidRDefault="00000000">
      <w:pPr>
        <w:spacing w:line="360" w:lineRule="auto"/>
        <w:ind w:firstLineChars="200" w:firstLine="480"/>
        <w:jc w:val="left"/>
        <w:rPr>
          <w:rFonts w:ascii="宋体" w:eastAsia="宋体" w:hAnsi="宋体" w:cs="宋体" w:hint="eastAsia"/>
          <w:color w:val="000000"/>
          <w:sz w:val="24"/>
        </w:rPr>
      </w:pPr>
      <w:r>
        <w:rPr>
          <w:rFonts w:ascii="宋体" w:eastAsia="宋体" w:hAnsi="宋体" w:cs="宋体" w:hint="eastAsia"/>
          <w:color w:val="000000"/>
          <w:sz w:val="24"/>
        </w:rPr>
        <w:t>无。</w:t>
      </w:r>
    </w:p>
    <w:p w14:paraId="23209D84" w14:textId="77777777" w:rsidR="00C366AB" w:rsidRDefault="00000000">
      <w:pPr>
        <w:spacing w:before="100" w:beforeAutospacing="1" w:line="360" w:lineRule="auto"/>
        <w:ind w:firstLineChars="200" w:firstLine="482"/>
        <w:jc w:val="left"/>
        <w:rPr>
          <w:rFonts w:ascii="黑体" w:eastAsia="黑体" w:hAnsi="宋体" w:hint="eastAsia"/>
          <w:b/>
          <w:kern w:val="0"/>
          <w:sz w:val="24"/>
        </w:rPr>
      </w:pPr>
      <w:r>
        <w:rPr>
          <w:rFonts w:ascii="黑体" w:eastAsia="黑体" w:hAnsi="宋体" w:hint="eastAsia"/>
          <w:b/>
          <w:kern w:val="0"/>
          <w:sz w:val="24"/>
        </w:rPr>
        <w:t>九、标准性质的建议说明</w:t>
      </w:r>
    </w:p>
    <w:p w14:paraId="3547A181" w14:textId="77777777" w:rsidR="00C366AB" w:rsidRDefault="00000000">
      <w:pPr>
        <w:spacing w:line="360" w:lineRule="auto"/>
        <w:ind w:firstLineChars="200" w:firstLine="480"/>
        <w:jc w:val="left"/>
        <w:rPr>
          <w:rFonts w:ascii="宋体" w:eastAsia="宋体" w:hAnsi="宋体" w:cs="宋体" w:hint="eastAsia"/>
          <w:color w:val="000000"/>
          <w:sz w:val="24"/>
        </w:rPr>
      </w:pPr>
      <w:r>
        <w:rPr>
          <w:rFonts w:ascii="宋体" w:eastAsia="宋体" w:hAnsi="宋体" w:cs="宋体" w:hint="eastAsia"/>
          <w:color w:val="000000"/>
          <w:sz w:val="24"/>
        </w:rPr>
        <w:t>建议本标准的性质为推荐性行业标准。</w:t>
      </w:r>
    </w:p>
    <w:p w14:paraId="180B8F75" w14:textId="77777777" w:rsidR="00C366AB" w:rsidRDefault="00000000">
      <w:pPr>
        <w:spacing w:before="100" w:beforeAutospacing="1" w:line="360" w:lineRule="auto"/>
        <w:ind w:firstLineChars="200" w:firstLine="482"/>
        <w:jc w:val="left"/>
        <w:rPr>
          <w:rFonts w:ascii="黑体" w:eastAsia="黑体" w:hAnsi="宋体" w:hint="eastAsia"/>
          <w:b/>
          <w:kern w:val="0"/>
          <w:sz w:val="24"/>
        </w:rPr>
      </w:pPr>
      <w:r>
        <w:rPr>
          <w:rFonts w:ascii="黑体" w:eastAsia="黑体" w:hAnsi="宋体" w:hint="eastAsia"/>
          <w:b/>
          <w:kern w:val="0"/>
          <w:sz w:val="24"/>
        </w:rPr>
        <w:t>十、贯彻标准的要求和措施建议</w:t>
      </w:r>
    </w:p>
    <w:p w14:paraId="0E8B3AD2" w14:textId="77777777" w:rsidR="00C366AB" w:rsidRDefault="00000000">
      <w:pPr>
        <w:spacing w:line="360" w:lineRule="auto"/>
        <w:ind w:firstLineChars="200" w:firstLine="480"/>
        <w:jc w:val="left"/>
        <w:rPr>
          <w:rFonts w:ascii="宋体" w:eastAsia="宋体" w:hAnsi="宋体" w:cs="宋体" w:hint="eastAsia"/>
          <w:color w:val="000000"/>
          <w:sz w:val="24"/>
        </w:rPr>
      </w:pPr>
      <w:r>
        <w:rPr>
          <w:rFonts w:ascii="宋体" w:eastAsia="宋体" w:hAnsi="宋体" w:cs="宋体" w:hint="eastAsia"/>
          <w:color w:val="000000"/>
          <w:sz w:val="24"/>
        </w:rPr>
        <w:t>建议本标准批准发布12个月后实施。</w:t>
      </w:r>
    </w:p>
    <w:p w14:paraId="0E5C506D" w14:textId="77777777" w:rsidR="00C366AB" w:rsidRDefault="00000000">
      <w:pPr>
        <w:spacing w:before="100" w:beforeAutospacing="1" w:line="360" w:lineRule="auto"/>
        <w:ind w:firstLineChars="200" w:firstLine="482"/>
        <w:jc w:val="left"/>
        <w:rPr>
          <w:rFonts w:ascii="黑体" w:eastAsia="黑体" w:hAnsi="宋体" w:hint="eastAsia"/>
          <w:b/>
          <w:kern w:val="0"/>
          <w:sz w:val="24"/>
        </w:rPr>
      </w:pPr>
      <w:r>
        <w:rPr>
          <w:rFonts w:ascii="黑体" w:eastAsia="黑体" w:hAnsi="宋体" w:hint="eastAsia"/>
          <w:b/>
          <w:kern w:val="0"/>
          <w:sz w:val="24"/>
        </w:rPr>
        <w:t>十一、废止现行相关标准的建议</w:t>
      </w:r>
    </w:p>
    <w:p w14:paraId="068619AD" w14:textId="77777777" w:rsidR="00C366AB" w:rsidRDefault="00000000">
      <w:pPr>
        <w:spacing w:before="100" w:beforeAutospacing="1" w:line="360" w:lineRule="auto"/>
        <w:ind w:firstLineChars="200" w:firstLine="482"/>
        <w:jc w:val="left"/>
        <w:rPr>
          <w:rFonts w:ascii="黑体" w:eastAsia="黑体" w:hAnsi="宋体" w:hint="eastAsia"/>
          <w:b/>
          <w:kern w:val="0"/>
          <w:sz w:val="24"/>
        </w:rPr>
      </w:pPr>
      <w:r>
        <w:rPr>
          <w:rFonts w:ascii="黑体" w:eastAsia="黑体" w:hAnsi="宋体" w:hint="eastAsia"/>
          <w:b/>
          <w:kern w:val="0"/>
          <w:sz w:val="24"/>
        </w:rPr>
        <w:t>无</w:t>
      </w:r>
    </w:p>
    <w:p w14:paraId="6193BE8A" w14:textId="77777777" w:rsidR="00C366AB" w:rsidRDefault="00000000">
      <w:pPr>
        <w:spacing w:before="100" w:beforeAutospacing="1" w:line="360" w:lineRule="auto"/>
        <w:ind w:firstLineChars="200" w:firstLine="480"/>
        <w:jc w:val="left"/>
        <w:rPr>
          <w:rFonts w:ascii="黑体" w:eastAsia="黑体" w:hAnsi="宋体" w:hint="eastAsia"/>
          <w:kern w:val="0"/>
          <w:sz w:val="24"/>
        </w:rPr>
      </w:pPr>
      <w:r>
        <w:rPr>
          <w:rFonts w:ascii="黑体" w:eastAsia="黑体" w:hAnsi="宋体" w:hint="eastAsia"/>
          <w:kern w:val="0"/>
          <w:sz w:val="24"/>
        </w:rPr>
        <w:t>十二、其他应予说明的事项</w:t>
      </w:r>
    </w:p>
    <w:p w14:paraId="7C0192EA" w14:textId="77777777" w:rsidR="00C366AB" w:rsidRDefault="00000000">
      <w:pPr>
        <w:spacing w:line="360" w:lineRule="auto"/>
        <w:ind w:firstLineChars="200" w:firstLine="480"/>
        <w:jc w:val="left"/>
        <w:rPr>
          <w:rFonts w:ascii="宋体" w:eastAsia="宋体" w:hAnsi="宋体" w:cs="宋体" w:hint="eastAsia"/>
          <w:color w:val="000000"/>
          <w:sz w:val="24"/>
        </w:rPr>
      </w:pPr>
      <w:r>
        <w:rPr>
          <w:rFonts w:ascii="宋体" w:eastAsia="宋体" w:hAnsi="宋体" w:cs="宋体" w:hint="eastAsia"/>
          <w:color w:val="000000"/>
          <w:sz w:val="24"/>
        </w:rPr>
        <w:t>无。</w:t>
      </w:r>
    </w:p>
    <w:p w14:paraId="636E1297" w14:textId="77777777" w:rsidR="00C366AB" w:rsidRDefault="00C366AB">
      <w:pPr>
        <w:spacing w:line="360" w:lineRule="auto"/>
        <w:ind w:firstLineChars="200" w:firstLine="480"/>
        <w:jc w:val="left"/>
        <w:rPr>
          <w:rFonts w:ascii="宋体" w:eastAsia="宋体" w:hAnsi="宋体" w:cs="宋体" w:hint="eastAsia"/>
          <w:color w:val="000000"/>
          <w:sz w:val="24"/>
        </w:rPr>
      </w:pPr>
    </w:p>
    <w:p w14:paraId="10CC272A" w14:textId="77777777" w:rsidR="00C366AB" w:rsidRDefault="00C366AB">
      <w:pPr>
        <w:shd w:val="clear" w:color="auto" w:fill="FFFFFF"/>
        <w:spacing w:line="360" w:lineRule="auto"/>
        <w:ind w:firstLineChars="196" w:firstLine="412"/>
        <w:jc w:val="left"/>
        <w:textAlignment w:val="top"/>
        <w:rPr>
          <w:rFonts w:ascii="华文新魏" w:eastAsia="华文新魏" w:hAnsi="宋体" w:hint="eastAsia"/>
          <w:kern w:val="0"/>
          <w:szCs w:val="21"/>
        </w:rPr>
      </w:pPr>
    </w:p>
    <w:p w14:paraId="030736DA" w14:textId="77777777" w:rsidR="00C366AB" w:rsidRDefault="00000000">
      <w:pPr>
        <w:spacing w:line="400" w:lineRule="exact"/>
        <w:jc w:val="right"/>
        <w:rPr>
          <w:rFonts w:asciiTheme="minorEastAsia" w:hAnsiTheme="minorEastAsia" w:hint="eastAsia"/>
          <w:sz w:val="24"/>
          <w:szCs w:val="24"/>
        </w:rPr>
      </w:pPr>
      <w:r>
        <w:rPr>
          <w:rFonts w:asciiTheme="minorEastAsia" w:hAnsiTheme="minorEastAsia" w:hint="eastAsia"/>
          <w:sz w:val="24"/>
          <w:szCs w:val="24"/>
        </w:rPr>
        <w:t>标准起草小组</w:t>
      </w:r>
    </w:p>
    <w:p w14:paraId="46CFEC56" w14:textId="77777777" w:rsidR="00C366AB" w:rsidRDefault="00000000">
      <w:pPr>
        <w:spacing w:line="400" w:lineRule="exact"/>
        <w:jc w:val="right"/>
        <w:rPr>
          <w:rFonts w:asciiTheme="minorEastAsia" w:hAnsiTheme="minorEastAsia" w:hint="eastAsia"/>
          <w:sz w:val="24"/>
          <w:szCs w:val="24"/>
        </w:rPr>
      </w:pPr>
      <w:r>
        <w:rPr>
          <w:rFonts w:asciiTheme="minorEastAsia" w:hAnsiTheme="minorEastAsia" w:hint="eastAsia"/>
          <w:sz w:val="24"/>
          <w:szCs w:val="24"/>
        </w:rPr>
        <w:t>2026年04月</w:t>
      </w:r>
    </w:p>
    <w:sectPr w:rsidR="00C366AB">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70C7B56" w14:textId="77777777" w:rsidR="00850145" w:rsidRDefault="00850145" w:rsidP="00AE4270">
      <w:r>
        <w:separator/>
      </w:r>
    </w:p>
  </w:endnote>
  <w:endnote w:type="continuationSeparator" w:id="0">
    <w:p w14:paraId="47363447" w14:textId="77777777" w:rsidR="00850145" w:rsidRDefault="00850145" w:rsidP="00AE42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华文新魏">
    <w:panose1 w:val="02010800040101010101"/>
    <w:charset w:val="86"/>
    <w:family w:val="auto"/>
    <w:pitch w:val="variable"/>
    <w:sig w:usb0="00000001" w:usb1="080F0000" w:usb2="00000010" w:usb3="00000000" w:csb0="00040000"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914AB45" w14:textId="77777777" w:rsidR="00850145" w:rsidRDefault="00850145" w:rsidP="00AE4270">
      <w:r>
        <w:separator/>
      </w:r>
    </w:p>
  </w:footnote>
  <w:footnote w:type="continuationSeparator" w:id="0">
    <w:p w14:paraId="3E5D3B96" w14:textId="77777777" w:rsidR="00850145" w:rsidRDefault="00850145" w:rsidP="00AE427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A75717A7"/>
    <w:multiLevelType w:val="singleLevel"/>
    <w:tmpl w:val="A75717A7"/>
    <w:lvl w:ilvl="0">
      <w:start w:val="1"/>
      <w:numFmt w:val="decimal"/>
      <w:suff w:val="nothing"/>
      <w:lvlText w:val="（%1）"/>
      <w:lvlJc w:val="left"/>
      <w:rPr>
        <w:rFonts w:ascii="黑体" w:eastAsia="黑体" w:hAnsi="黑体" w:cs="黑体" w:hint="default"/>
        <w:b w:val="0"/>
        <w:bCs w:val="0"/>
      </w:rPr>
    </w:lvl>
  </w:abstractNum>
  <w:abstractNum w:abstractNumId="1" w15:restartNumberingAfterBreak="0">
    <w:nsid w:val="1FC91163"/>
    <w:multiLevelType w:val="multilevel"/>
    <w:tmpl w:val="1FC91163"/>
    <w:lvl w:ilvl="0">
      <w:start w:val="1"/>
      <w:numFmt w:val="decimal"/>
      <w:pStyle w:val="a"/>
      <w:suff w:val="nothing"/>
      <w:lvlText w:val="%1　"/>
      <w:lvlJc w:val="left"/>
      <w:pPr>
        <w:ind w:left="0" w:firstLine="0"/>
      </w:pPr>
      <w:rPr>
        <w:rFonts w:ascii="黑体" w:eastAsia="黑体" w:hAnsi="Times New Roman" w:hint="eastAsia"/>
        <w:b w:val="0"/>
        <w:i w:val="0"/>
        <w:sz w:val="21"/>
        <w:szCs w:val="21"/>
      </w:rPr>
    </w:lvl>
    <w:lvl w:ilvl="1">
      <w:start w:val="1"/>
      <w:numFmt w:val="decimal"/>
      <w:pStyle w:val="a0"/>
      <w:suff w:val="nothing"/>
      <w:lvlText w:val="%1.%2　"/>
      <w:lvlJc w:val="left"/>
      <w:pPr>
        <w:ind w:left="0" w:firstLine="0"/>
      </w:pPr>
      <w:rPr>
        <w:rFonts w:ascii="黑体" w:eastAsia="黑体" w:hAnsi="Times New Roman" w:cs="Times New Roman" w:hint="eastAsia"/>
        <w:b w:val="0"/>
        <w:bCs w:val="0"/>
        <w:i w:val="0"/>
        <w:iCs w:val="0"/>
        <w:caps w:val="0"/>
        <w:strike w:val="0"/>
        <w:dstrike w:val="0"/>
        <w:vanish w:val="0"/>
        <w:spacing w:val="0"/>
        <w:kern w:val="0"/>
        <w:position w:val="0"/>
        <w:sz w:val="21"/>
        <w:szCs w:val="21"/>
        <w:u w:val="none"/>
        <w:vertAlign w:val="baseline"/>
      </w:rPr>
    </w:lvl>
    <w:lvl w:ilvl="2">
      <w:start w:val="1"/>
      <w:numFmt w:val="decimal"/>
      <w:pStyle w:val="a1"/>
      <w:suff w:val="nothing"/>
      <w:lvlText w:val="%1.%2.%3　"/>
      <w:lvlJc w:val="left"/>
      <w:pPr>
        <w:ind w:left="945" w:firstLine="0"/>
      </w:pPr>
      <w:rPr>
        <w:rFonts w:ascii="黑体" w:eastAsia="黑体" w:hAnsi="Times New Roman" w:hint="eastAsia"/>
        <w:b w:val="0"/>
        <w:i w:val="0"/>
        <w:sz w:val="21"/>
      </w:rPr>
    </w:lvl>
    <w:lvl w:ilvl="3">
      <w:start w:val="1"/>
      <w:numFmt w:val="decimal"/>
      <w:suff w:val="nothing"/>
      <w:lvlText w:val="%1.%2.%3.%4　"/>
      <w:lvlJc w:val="left"/>
      <w:pPr>
        <w:ind w:left="945" w:firstLine="0"/>
      </w:pPr>
      <w:rPr>
        <w:rFonts w:ascii="黑体" w:eastAsia="黑体" w:hAnsi="Times New Roman"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2" w15:restartNumberingAfterBreak="0">
    <w:nsid w:val="557C2AF5"/>
    <w:multiLevelType w:val="multilevel"/>
    <w:tmpl w:val="557C2AF5"/>
    <w:lvl w:ilvl="0">
      <w:start w:val="1"/>
      <w:numFmt w:val="decimal"/>
      <w:pStyle w:val="a2"/>
      <w:suff w:val="nothing"/>
      <w:lvlText w:val="图%1　"/>
      <w:lvlJc w:val="left"/>
      <w:pPr>
        <w:ind w:left="0" w:firstLine="0"/>
      </w:pPr>
      <w:rPr>
        <w:rFonts w:ascii="黑体" w:eastAsia="黑体" w:hAnsi="Times New Roman" w:hint="eastAsia"/>
        <w:b w:val="0"/>
        <w:i w:val="0"/>
        <w:sz w:val="21"/>
      </w:rPr>
    </w:lvl>
    <w:lvl w:ilvl="1">
      <w:start w:val="1"/>
      <w:numFmt w:val="decimal"/>
      <w:suff w:val="nothing"/>
      <w:lvlText w:val="%1%2　"/>
      <w:lvlJc w:val="left"/>
      <w:pPr>
        <w:ind w:left="0" w:firstLine="0"/>
      </w:pPr>
      <w:rPr>
        <w:rFonts w:ascii="Times New Roman" w:eastAsia="黑体" w:hAnsi="Times New Roman" w:hint="default"/>
        <w:b w:val="0"/>
        <w:i w:val="0"/>
        <w:sz w:val="21"/>
      </w:rPr>
    </w:lvl>
    <w:lvl w:ilvl="2">
      <w:start w:val="1"/>
      <w:numFmt w:val="decimal"/>
      <w:suff w:val="nothing"/>
      <w:lvlText w:val="%1%2.%3　"/>
      <w:lvlJc w:val="left"/>
      <w:pPr>
        <w:ind w:left="0" w:firstLine="0"/>
      </w:pPr>
      <w:rPr>
        <w:rFonts w:ascii="Times New Roman" w:eastAsia="黑体" w:hAnsi="Times New Roman" w:hint="default"/>
        <w:b w:val="0"/>
        <w:i w:val="0"/>
        <w:sz w:val="21"/>
      </w:rPr>
    </w:lvl>
    <w:lvl w:ilvl="3">
      <w:start w:val="1"/>
      <w:numFmt w:val="decimal"/>
      <w:suff w:val="nothing"/>
      <w:lvlText w:val="%1%2.%3.%4　"/>
      <w:lvlJc w:val="left"/>
      <w:pPr>
        <w:ind w:left="0" w:firstLine="0"/>
      </w:pPr>
      <w:rPr>
        <w:rFonts w:ascii="Times New Roman" w:eastAsia="黑体" w:hAnsi="Times New Roman" w:hint="default"/>
        <w:b w:val="0"/>
        <w:i w:val="0"/>
        <w:sz w:val="21"/>
      </w:rPr>
    </w:lvl>
    <w:lvl w:ilvl="4">
      <w:start w:val="1"/>
      <w:numFmt w:val="decimal"/>
      <w:suff w:val="nothing"/>
      <w:lvlText w:val="%1%2.%3.%4.%5　"/>
      <w:lvlJc w:val="left"/>
      <w:pPr>
        <w:ind w:left="0" w:firstLine="0"/>
      </w:pPr>
      <w:rPr>
        <w:rFonts w:ascii="Times New Roman" w:eastAsia="黑体" w:hAnsi="Times New Roman" w:hint="default"/>
        <w:b w:val="0"/>
        <w:i w:val="0"/>
        <w:sz w:val="21"/>
      </w:rPr>
    </w:lvl>
    <w:lvl w:ilvl="5">
      <w:start w:val="1"/>
      <w:numFmt w:val="decimal"/>
      <w:suff w:val="nothing"/>
      <w:lvlText w:val="%1%2.%3.%4.%5.%6　"/>
      <w:lvlJc w:val="left"/>
      <w:pPr>
        <w:ind w:left="0" w:firstLine="0"/>
      </w:pPr>
      <w:rPr>
        <w:rFonts w:ascii="Times New Roman" w:eastAsia="黑体" w:hAnsi="Times New Roman" w:hint="default"/>
        <w:b w:val="0"/>
        <w:i w:val="0"/>
        <w:sz w:val="21"/>
      </w:rPr>
    </w:lvl>
    <w:lvl w:ilvl="6">
      <w:start w:val="1"/>
      <w:numFmt w:val="decimal"/>
      <w:suff w:val="nothing"/>
      <w:lvlText w:val="%1%2.%3.%4.%5.%6.%7　"/>
      <w:lvlJc w:val="left"/>
      <w:pPr>
        <w:ind w:left="0" w:firstLine="0"/>
      </w:pPr>
      <w:rPr>
        <w:rFonts w:ascii="Times New Roman" w:eastAsia="黑体" w:hAnsi="Times New Roman" w:hint="default"/>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3" w15:restartNumberingAfterBreak="0">
    <w:nsid w:val="646260FA"/>
    <w:multiLevelType w:val="multilevel"/>
    <w:tmpl w:val="646260FA"/>
    <w:lvl w:ilvl="0">
      <w:start w:val="1"/>
      <w:numFmt w:val="decimal"/>
      <w:pStyle w:val="a3"/>
      <w:suff w:val="nothing"/>
      <w:lvlText w:val="表%1　"/>
      <w:lvlJc w:val="left"/>
      <w:pPr>
        <w:ind w:left="3675" w:firstLine="0"/>
      </w:pPr>
      <w:rPr>
        <w:rFonts w:ascii="黑体" w:eastAsia="黑体" w:hAnsi="Times New Roman" w:hint="eastAsia"/>
        <w:b w:val="0"/>
        <w:i w:val="0"/>
        <w:sz w:val="21"/>
      </w:rPr>
    </w:lvl>
    <w:lvl w:ilvl="1">
      <w:start w:val="1"/>
      <w:numFmt w:val="decimal"/>
      <w:lvlText w:val="%1.%2"/>
      <w:lvlJc w:val="left"/>
      <w:pPr>
        <w:tabs>
          <w:tab w:val="left" w:pos="992"/>
        </w:tabs>
        <w:ind w:left="992" w:hanging="567"/>
      </w:pPr>
      <w:rPr>
        <w:rFonts w:hint="eastAsia"/>
      </w:rPr>
    </w:lvl>
    <w:lvl w:ilvl="2">
      <w:start w:val="1"/>
      <w:numFmt w:val="decimal"/>
      <w:lvlText w:val="%1.%2.%3"/>
      <w:lvlJc w:val="left"/>
      <w:pPr>
        <w:tabs>
          <w:tab w:val="left" w:pos="1418"/>
        </w:tabs>
        <w:ind w:left="1418" w:hanging="567"/>
      </w:pPr>
      <w:rPr>
        <w:rFonts w:hint="eastAsia"/>
      </w:rPr>
    </w:lvl>
    <w:lvl w:ilvl="3">
      <w:start w:val="1"/>
      <w:numFmt w:val="decimal"/>
      <w:lvlText w:val="%1.%2.%3.%4"/>
      <w:lvlJc w:val="left"/>
      <w:pPr>
        <w:tabs>
          <w:tab w:val="left" w:pos="1984"/>
        </w:tabs>
        <w:ind w:left="1984" w:hanging="708"/>
      </w:pPr>
      <w:rPr>
        <w:rFonts w:hint="eastAsia"/>
      </w:rPr>
    </w:lvl>
    <w:lvl w:ilvl="4">
      <w:start w:val="1"/>
      <w:numFmt w:val="decimal"/>
      <w:lvlText w:val="%1.%2.%3.%4.%5"/>
      <w:lvlJc w:val="left"/>
      <w:pPr>
        <w:tabs>
          <w:tab w:val="left" w:pos="2551"/>
        </w:tabs>
        <w:ind w:left="2551" w:hanging="850"/>
      </w:pPr>
      <w:rPr>
        <w:rFonts w:hint="eastAsia"/>
      </w:rPr>
    </w:lvl>
    <w:lvl w:ilvl="5">
      <w:start w:val="1"/>
      <w:numFmt w:val="decimal"/>
      <w:lvlText w:val="%1.%2.%3.%4.%5.%6"/>
      <w:lvlJc w:val="left"/>
      <w:pPr>
        <w:tabs>
          <w:tab w:val="left" w:pos="3260"/>
        </w:tabs>
        <w:ind w:left="3260" w:hanging="1134"/>
      </w:pPr>
      <w:rPr>
        <w:rFonts w:hint="eastAsia"/>
      </w:rPr>
    </w:lvl>
    <w:lvl w:ilvl="6">
      <w:start w:val="1"/>
      <w:numFmt w:val="decimal"/>
      <w:lvlText w:val="%1.%2.%3.%4.%5.%6.%7"/>
      <w:lvlJc w:val="left"/>
      <w:pPr>
        <w:tabs>
          <w:tab w:val="left" w:pos="3827"/>
        </w:tabs>
        <w:ind w:left="3827" w:hanging="1276"/>
      </w:pPr>
      <w:rPr>
        <w:rFonts w:hint="eastAsia"/>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num w:numId="1" w16cid:durableId="1545482117">
    <w:abstractNumId w:val="1"/>
  </w:num>
  <w:num w:numId="2" w16cid:durableId="1716734632">
    <w:abstractNumId w:val="3"/>
  </w:num>
  <w:num w:numId="3" w16cid:durableId="490678296">
    <w:abstractNumId w:val="2"/>
  </w:num>
  <w:num w:numId="4" w16cid:durableId="178156307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docVars>
    <w:docVar w:name="commondata" w:val="eyJoZGlkIjoiNTllMTc3MjIxZGExZDRhZWY3MWIyMTQyOWQxNDRmYjEifQ=="/>
  </w:docVars>
  <w:rsids>
    <w:rsidRoot w:val="0C246093"/>
    <w:rsid w:val="00001DA4"/>
    <w:rsid w:val="00002929"/>
    <w:rsid w:val="000426B0"/>
    <w:rsid w:val="00066270"/>
    <w:rsid w:val="000938F8"/>
    <w:rsid w:val="000C726C"/>
    <w:rsid w:val="00133E08"/>
    <w:rsid w:val="001373D2"/>
    <w:rsid w:val="00163D26"/>
    <w:rsid w:val="001B4677"/>
    <w:rsid w:val="001C1EB3"/>
    <w:rsid w:val="00264BEF"/>
    <w:rsid w:val="002E03E9"/>
    <w:rsid w:val="00306A91"/>
    <w:rsid w:val="003273F7"/>
    <w:rsid w:val="003544EF"/>
    <w:rsid w:val="00375A16"/>
    <w:rsid w:val="003A1177"/>
    <w:rsid w:val="003D0E52"/>
    <w:rsid w:val="003D35F7"/>
    <w:rsid w:val="003F7044"/>
    <w:rsid w:val="004224B6"/>
    <w:rsid w:val="004752CF"/>
    <w:rsid w:val="004C3AC5"/>
    <w:rsid w:val="004D4C3E"/>
    <w:rsid w:val="00547315"/>
    <w:rsid w:val="00596B33"/>
    <w:rsid w:val="005A1563"/>
    <w:rsid w:val="005A5369"/>
    <w:rsid w:val="005C103D"/>
    <w:rsid w:val="006076E6"/>
    <w:rsid w:val="0061195E"/>
    <w:rsid w:val="00657002"/>
    <w:rsid w:val="00661835"/>
    <w:rsid w:val="006E1B41"/>
    <w:rsid w:val="00755F8B"/>
    <w:rsid w:val="007A3E2A"/>
    <w:rsid w:val="007C1930"/>
    <w:rsid w:val="007D3468"/>
    <w:rsid w:val="00804568"/>
    <w:rsid w:val="00846AB7"/>
    <w:rsid w:val="00850145"/>
    <w:rsid w:val="00942D05"/>
    <w:rsid w:val="00951AD3"/>
    <w:rsid w:val="00957114"/>
    <w:rsid w:val="0097103F"/>
    <w:rsid w:val="009E3365"/>
    <w:rsid w:val="00A00860"/>
    <w:rsid w:val="00A4417A"/>
    <w:rsid w:val="00A53DEB"/>
    <w:rsid w:val="00A66855"/>
    <w:rsid w:val="00A82C12"/>
    <w:rsid w:val="00AE4270"/>
    <w:rsid w:val="00AF5469"/>
    <w:rsid w:val="00B12FD2"/>
    <w:rsid w:val="00B443A8"/>
    <w:rsid w:val="00BE35D1"/>
    <w:rsid w:val="00BE5546"/>
    <w:rsid w:val="00C2519C"/>
    <w:rsid w:val="00C35B12"/>
    <w:rsid w:val="00C366AB"/>
    <w:rsid w:val="00C87873"/>
    <w:rsid w:val="00C96487"/>
    <w:rsid w:val="00C97CF6"/>
    <w:rsid w:val="00CB1988"/>
    <w:rsid w:val="00CD6274"/>
    <w:rsid w:val="00D0773F"/>
    <w:rsid w:val="00D14EE3"/>
    <w:rsid w:val="00D208A2"/>
    <w:rsid w:val="00DF09D0"/>
    <w:rsid w:val="00E052C1"/>
    <w:rsid w:val="00E41A16"/>
    <w:rsid w:val="00E852A2"/>
    <w:rsid w:val="00EC1759"/>
    <w:rsid w:val="00EF2882"/>
    <w:rsid w:val="00EF308C"/>
    <w:rsid w:val="00F0507B"/>
    <w:rsid w:val="00F054D6"/>
    <w:rsid w:val="00F21EEA"/>
    <w:rsid w:val="00F9315A"/>
    <w:rsid w:val="00F93875"/>
    <w:rsid w:val="00FF4239"/>
    <w:rsid w:val="00FF547C"/>
    <w:rsid w:val="01C02B82"/>
    <w:rsid w:val="02567741"/>
    <w:rsid w:val="03A013D6"/>
    <w:rsid w:val="03AE3AF3"/>
    <w:rsid w:val="03DB41BC"/>
    <w:rsid w:val="03F1578E"/>
    <w:rsid w:val="045B2CFC"/>
    <w:rsid w:val="048B19E8"/>
    <w:rsid w:val="050E236F"/>
    <w:rsid w:val="05191440"/>
    <w:rsid w:val="059960DD"/>
    <w:rsid w:val="05E76E48"/>
    <w:rsid w:val="070740F9"/>
    <w:rsid w:val="07B508DF"/>
    <w:rsid w:val="099B1B36"/>
    <w:rsid w:val="0A577F4C"/>
    <w:rsid w:val="0A786C09"/>
    <w:rsid w:val="0B1B1342"/>
    <w:rsid w:val="0BE3070D"/>
    <w:rsid w:val="0BE70187"/>
    <w:rsid w:val="0BFD7267"/>
    <w:rsid w:val="0C246093"/>
    <w:rsid w:val="0C2C7C08"/>
    <w:rsid w:val="0D8853B5"/>
    <w:rsid w:val="0E3E5A73"/>
    <w:rsid w:val="0E4B63E2"/>
    <w:rsid w:val="0EDA1C1B"/>
    <w:rsid w:val="0F1E48BB"/>
    <w:rsid w:val="10173CA8"/>
    <w:rsid w:val="107E5786"/>
    <w:rsid w:val="108A0770"/>
    <w:rsid w:val="10ED7CEC"/>
    <w:rsid w:val="11091757"/>
    <w:rsid w:val="113E3FDC"/>
    <w:rsid w:val="11FE39FE"/>
    <w:rsid w:val="12FB3F33"/>
    <w:rsid w:val="13272F7A"/>
    <w:rsid w:val="13F007FE"/>
    <w:rsid w:val="162437A1"/>
    <w:rsid w:val="16BA2357"/>
    <w:rsid w:val="16D276A1"/>
    <w:rsid w:val="170610F8"/>
    <w:rsid w:val="17083D07"/>
    <w:rsid w:val="18320F27"/>
    <w:rsid w:val="19526877"/>
    <w:rsid w:val="19B03586"/>
    <w:rsid w:val="19D84FCE"/>
    <w:rsid w:val="1A726FE1"/>
    <w:rsid w:val="1DB50B6E"/>
    <w:rsid w:val="1ED308DE"/>
    <w:rsid w:val="1EF81C6E"/>
    <w:rsid w:val="1F8864BD"/>
    <w:rsid w:val="1FBE69C7"/>
    <w:rsid w:val="1FC41B50"/>
    <w:rsid w:val="1FFC12EA"/>
    <w:rsid w:val="203352EF"/>
    <w:rsid w:val="21026F8C"/>
    <w:rsid w:val="211214DA"/>
    <w:rsid w:val="219043E0"/>
    <w:rsid w:val="23644DFC"/>
    <w:rsid w:val="24704055"/>
    <w:rsid w:val="24BC193D"/>
    <w:rsid w:val="25063F87"/>
    <w:rsid w:val="25155CB3"/>
    <w:rsid w:val="25E47C3B"/>
    <w:rsid w:val="276915A8"/>
    <w:rsid w:val="276C4B18"/>
    <w:rsid w:val="286E01F6"/>
    <w:rsid w:val="287B7B98"/>
    <w:rsid w:val="297C6104"/>
    <w:rsid w:val="298505A2"/>
    <w:rsid w:val="2BBD6AEF"/>
    <w:rsid w:val="2BFD08C4"/>
    <w:rsid w:val="2C0E487F"/>
    <w:rsid w:val="2CA60F5C"/>
    <w:rsid w:val="2E4F7B2D"/>
    <w:rsid w:val="2F034443"/>
    <w:rsid w:val="2F0F103A"/>
    <w:rsid w:val="2FB92D54"/>
    <w:rsid w:val="30533327"/>
    <w:rsid w:val="30B17ECF"/>
    <w:rsid w:val="30CE0A81"/>
    <w:rsid w:val="30EA3C75"/>
    <w:rsid w:val="31CF2D03"/>
    <w:rsid w:val="335100C4"/>
    <w:rsid w:val="33A61841"/>
    <w:rsid w:val="341F7B78"/>
    <w:rsid w:val="342235BE"/>
    <w:rsid w:val="3518051D"/>
    <w:rsid w:val="35396A06"/>
    <w:rsid w:val="356A2279"/>
    <w:rsid w:val="35C16E06"/>
    <w:rsid w:val="35C54160"/>
    <w:rsid w:val="360B1E2F"/>
    <w:rsid w:val="3643781B"/>
    <w:rsid w:val="36DE25AD"/>
    <w:rsid w:val="374A734B"/>
    <w:rsid w:val="381A19B9"/>
    <w:rsid w:val="381D610B"/>
    <w:rsid w:val="387E4F17"/>
    <w:rsid w:val="39160DB7"/>
    <w:rsid w:val="392576AC"/>
    <w:rsid w:val="39A9208B"/>
    <w:rsid w:val="3BD333B1"/>
    <w:rsid w:val="3CD81DA3"/>
    <w:rsid w:val="3CD93518"/>
    <w:rsid w:val="3CDE760E"/>
    <w:rsid w:val="3DDC228A"/>
    <w:rsid w:val="3DF5589F"/>
    <w:rsid w:val="3EB32CDE"/>
    <w:rsid w:val="3EC314F9"/>
    <w:rsid w:val="40AF61D9"/>
    <w:rsid w:val="40FC0CF2"/>
    <w:rsid w:val="413401E0"/>
    <w:rsid w:val="41344930"/>
    <w:rsid w:val="41DD6CB1"/>
    <w:rsid w:val="42BF7BD9"/>
    <w:rsid w:val="43456981"/>
    <w:rsid w:val="43FB1735"/>
    <w:rsid w:val="44C4378F"/>
    <w:rsid w:val="44E26451"/>
    <w:rsid w:val="450C6CA9"/>
    <w:rsid w:val="451457B8"/>
    <w:rsid w:val="460751D5"/>
    <w:rsid w:val="461B60BF"/>
    <w:rsid w:val="47655843"/>
    <w:rsid w:val="47DE55F6"/>
    <w:rsid w:val="485633DE"/>
    <w:rsid w:val="48C22822"/>
    <w:rsid w:val="497C50C6"/>
    <w:rsid w:val="499D3162"/>
    <w:rsid w:val="4A7B712C"/>
    <w:rsid w:val="4AF07B1A"/>
    <w:rsid w:val="4BD24070"/>
    <w:rsid w:val="4D124791"/>
    <w:rsid w:val="4D673998"/>
    <w:rsid w:val="4DEB6377"/>
    <w:rsid w:val="4E36549E"/>
    <w:rsid w:val="4F8C553D"/>
    <w:rsid w:val="5226795D"/>
    <w:rsid w:val="52630BD1"/>
    <w:rsid w:val="532F60A0"/>
    <w:rsid w:val="534E1882"/>
    <w:rsid w:val="53830D6B"/>
    <w:rsid w:val="538C23AA"/>
    <w:rsid w:val="53C658BC"/>
    <w:rsid w:val="53C77AB5"/>
    <w:rsid w:val="53CE651E"/>
    <w:rsid w:val="540569E3"/>
    <w:rsid w:val="55445697"/>
    <w:rsid w:val="56A45C5C"/>
    <w:rsid w:val="571921A6"/>
    <w:rsid w:val="575B386D"/>
    <w:rsid w:val="585C67EF"/>
    <w:rsid w:val="58CD3249"/>
    <w:rsid w:val="597F070F"/>
    <w:rsid w:val="598F49A2"/>
    <w:rsid w:val="5B8322E4"/>
    <w:rsid w:val="5BBD00A9"/>
    <w:rsid w:val="5BC20A51"/>
    <w:rsid w:val="5BD0205B"/>
    <w:rsid w:val="5C451348"/>
    <w:rsid w:val="5C491F27"/>
    <w:rsid w:val="5CA55044"/>
    <w:rsid w:val="5DFE20F6"/>
    <w:rsid w:val="5F2D09F2"/>
    <w:rsid w:val="61001CE1"/>
    <w:rsid w:val="61493688"/>
    <w:rsid w:val="620D6DAC"/>
    <w:rsid w:val="622933B5"/>
    <w:rsid w:val="62526E48"/>
    <w:rsid w:val="626A7D5A"/>
    <w:rsid w:val="6342468B"/>
    <w:rsid w:val="642C206B"/>
    <w:rsid w:val="64DC699A"/>
    <w:rsid w:val="65D200F0"/>
    <w:rsid w:val="660202AA"/>
    <w:rsid w:val="66137403"/>
    <w:rsid w:val="665F74AA"/>
    <w:rsid w:val="680E2F36"/>
    <w:rsid w:val="68C14AFC"/>
    <w:rsid w:val="68EE2FED"/>
    <w:rsid w:val="6A246A40"/>
    <w:rsid w:val="6A4D6F39"/>
    <w:rsid w:val="6ADB7A47"/>
    <w:rsid w:val="6AF1726A"/>
    <w:rsid w:val="6B0F76F1"/>
    <w:rsid w:val="6B705C95"/>
    <w:rsid w:val="6B71773A"/>
    <w:rsid w:val="6BB838E4"/>
    <w:rsid w:val="6BFF7765"/>
    <w:rsid w:val="6C382C77"/>
    <w:rsid w:val="6CF22C23"/>
    <w:rsid w:val="6D7D37A2"/>
    <w:rsid w:val="6E7F2DDF"/>
    <w:rsid w:val="6E8D6BAB"/>
    <w:rsid w:val="6FA04DBB"/>
    <w:rsid w:val="702F7EED"/>
    <w:rsid w:val="70C90342"/>
    <w:rsid w:val="70E1568B"/>
    <w:rsid w:val="70FA04FB"/>
    <w:rsid w:val="719C7804"/>
    <w:rsid w:val="71FB1588"/>
    <w:rsid w:val="720561EB"/>
    <w:rsid w:val="7214383E"/>
    <w:rsid w:val="729A01E8"/>
    <w:rsid w:val="73B42E67"/>
    <w:rsid w:val="74E67714"/>
    <w:rsid w:val="789F7F95"/>
    <w:rsid w:val="78AD22F7"/>
    <w:rsid w:val="78F77206"/>
    <w:rsid w:val="79350FEC"/>
    <w:rsid w:val="794B3FEA"/>
    <w:rsid w:val="7AC14D8B"/>
    <w:rsid w:val="7B152B01"/>
    <w:rsid w:val="7B1E74DC"/>
    <w:rsid w:val="7B997274"/>
    <w:rsid w:val="7B9B1E24"/>
    <w:rsid w:val="7CFE1373"/>
    <w:rsid w:val="7D2A1F4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BBA0961"/>
  <w15:docId w15:val="{E75D8C36-5B24-4BB6-9028-7A0FC54AB0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semiHidden="1" w:uiPriority="99"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unhideWhenUsed="1"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4">
    <w:name w:val="Normal"/>
    <w:qFormat/>
    <w:pPr>
      <w:widowControl w:val="0"/>
      <w:jc w:val="both"/>
    </w:pPr>
    <w:rPr>
      <w:kern w:val="2"/>
      <w:sz w:val="21"/>
      <w:szCs w:val="22"/>
    </w:rPr>
  </w:style>
  <w:style w:type="character" w:default="1" w:styleId="a5">
    <w:name w:val="Default Paragraph Font"/>
    <w:uiPriority w:val="1"/>
    <w:semiHidden/>
    <w:unhideWhenUsed/>
  </w:style>
  <w:style w:type="table" w:default="1" w:styleId="a6">
    <w:name w:val="Normal Table"/>
    <w:uiPriority w:val="99"/>
    <w:semiHidden/>
    <w:unhideWhenUsed/>
    <w:tblPr>
      <w:tblInd w:w="0" w:type="dxa"/>
      <w:tblCellMar>
        <w:top w:w="0" w:type="dxa"/>
        <w:left w:w="108" w:type="dxa"/>
        <w:bottom w:w="0" w:type="dxa"/>
        <w:right w:w="108" w:type="dxa"/>
      </w:tblCellMar>
    </w:tblPr>
  </w:style>
  <w:style w:type="numbering" w:default="1" w:styleId="a7">
    <w:name w:val="No List"/>
    <w:uiPriority w:val="99"/>
    <w:semiHidden/>
    <w:unhideWhenUsed/>
  </w:style>
  <w:style w:type="paragraph" w:styleId="a8">
    <w:name w:val="annotation text"/>
    <w:basedOn w:val="a4"/>
    <w:uiPriority w:val="99"/>
    <w:semiHidden/>
    <w:unhideWhenUsed/>
    <w:qFormat/>
    <w:pPr>
      <w:jc w:val="left"/>
    </w:pPr>
  </w:style>
  <w:style w:type="paragraph" w:styleId="a9">
    <w:name w:val="footer"/>
    <w:basedOn w:val="a4"/>
    <w:link w:val="aa"/>
    <w:qFormat/>
    <w:pPr>
      <w:tabs>
        <w:tab w:val="center" w:pos="4153"/>
        <w:tab w:val="right" w:pos="8306"/>
      </w:tabs>
      <w:snapToGrid w:val="0"/>
      <w:jc w:val="left"/>
    </w:pPr>
    <w:rPr>
      <w:sz w:val="18"/>
      <w:szCs w:val="18"/>
    </w:rPr>
  </w:style>
  <w:style w:type="paragraph" w:styleId="ab">
    <w:name w:val="header"/>
    <w:basedOn w:val="a4"/>
    <w:link w:val="ac"/>
    <w:qFormat/>
    <w:pPr>
      <w:tabs>
        <w:tab w:val="center" w:pos="4153"/>
        <w:tab w:val="right" w:pos="8306"/>
      </w:tabs>
      <w:snapToGrid w:val="0"/>
      <w:jc w:val="center"/>
    </w:pPr>
    <w:rPr>
      <w:sz w:val="18"/>
      <w:szCs w:val="18"/>
    </w:rPr>
  </w:style>
  <w:style w:type="table" w:styleId="ad">
    <w:name w:val="Table Grid"/>
    <w:basedOn w:val="a6"/>
    <w:qFormat/>
    <w:rPr>
      <w:rFonts w:ascii="宋体"/>
      <w:sz w:val="18"/>
      <w:szCs w:val="18"/>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ae">
    <w:name w:val="段"/>
    <w:qFormat/>
    <w:pPr>
      <w:autoSpaceDE w:val="0"/>
      <w:autoSpaceDN w:val="0"/>
      <w:ind w:firstLineChars="200" w:firstLine="200"/>
      <w:jc w:val="both"/>
    </w:pPr>
    <w:rPr>
      <w:rFonts w:ascii="宋体" w:eastAsia="宋体" w:hAnsi="Times New Roman" w:cs="Times New Roman"/>
      <w:sz w:val="21"/>
    </w:rPr>
  </w:style>
  <w:style w:type="paragraph" w:customStyle="1" w:styleId="af">
    <w:name w:val="一级无"/>
    <w:basedOn w:val="a0"/>
    <w:qFormat/>
    <w:pPr>
      <w:spacing w:beforeLines="0" w:afterLines="0"/>
    </w:pPr>
    <w:rPr>
      <w:rFonts w:ascii="宋体" w:eastAsia="宋体"/>
    </w:rPr>
  </w:style>
  <w:style w:type="paragraph" w:customStyle="1" w:styleId="a0">
    <w:name w:val="一级条标题"/>
    <w:basedOn w:val="a"/>
    <w:next w:val="ae"/>
    <w:qFormat/>
    <w:pPr>
      <w:numPr>
        <w:ilvl w:val="1"/>
      </w:numPr>
      <w:spacing w:beforeLines="50" w:afterLines="50"/>
      <w:outlineLvl w:val="2"/>
    </w:pPr>
    <w:rPr>
      <w:szCs w:val="21"/>
    </w:rPr>
  </w:style>
  <w:style w:type="paragraph" w:customStyle="1" w:styleId="a">
    <w:name w:val="章标题"/>
    <w:next w:val="ae"/>
    <w:qFormat/>
    <w:pPr>
      <w:numPr>
        <w:numId w:val="1"/>
      </w:numPr>
      <w:spacing w:beforeLines="100" w:afterLines="100"/>
      <w:jc w:val="both"/>
      <w:outlineLvl w:val="1"/>
    </w:pPr>
    <w:rPr>
      <w:rFonts w:ascii="黑体" w:eastAsia="黑体" w:hAnsi="Times New Roman" w:cs="Times New Roman"/>
      <w:sz w:val="21"/>
    </w:rPr>
  </w:style>
  <w:style w:type="paragraph" w:customStyle="1" w:styleId="af0">
    <w:name w:val="标准文件_段"/>
    <w:link w:val="Char"/>
    <w:qFormat/>
    <w:pPr>
      <w:autoSpaceDE w:val="0"/>
      <w:autoSpaceDN w:val="0"/>
      <w:ind w:firstLineChars="200" w:firstLine="200"/>
      <w:jc w:val="both"/>
    </w:pPr>
    <w:rPr>
      <w:rFonts w:ascii="宋体" w:eastAsia="宋体" w:hAnsi="Times New Roman" w:cs="Times New Roman"/>
      <w:sz w:val="21"/>
    </w:rPr>
  </w:style>
  <w:style w:type="paragraph" w:customStyle="1" w:styleId="af1">
    <w:name w:val="二级无"/>
    <w:basedOn w:val="a1"/>
    <w:qFormat/>
    <w:pPr>
      <w:spacing w:beforeLines="0" w:afterLines="0"/>
    </w:pPr>
    <w:rPr>
      <w:rFonts w:ascii="宋体" w:eastAsia="宋体"/>
    </w:rPr>
  </w:style>
  <w:style w:type="paragraph" w:customStyle="1" w:styleId="a1">
    <w:name w:val="二级条标题"/>
    <w:basedOn w:val="a0"/>
    <w:next w:val="ae"/>
    <w:qFormat/>
    <w:pPr>
      <w:numPr>
        <w:ilvl w:val="2"/>
      </w:numPr>
      <w:spacing w:before="50" w:after="50"/>
      <w:outlineLvl w:val="3"/>
    </w:pPr>
  </w:style>
  <w:style w:type="paragraph" w:customStyle="1" w:styleId="a3">
    <w:name w:val="正文表标题"/>
    <w:next w:val="ae"/>
    <w:qFormat/>
    <w:pPr>
      <w:numPr>
        <w:numId w:val="2"/>
      </w:numPr>
      <w:tabs>
        <w:tab w:val="left" w:pos="360"/>
      </w:tabs>
      <w:spacing w:beforeLines="50" w:afterLines="50"/>
      <w:jc w:val="center"/>
    </w:pPr>
    <w:rPr>
      <w:rFonts w:ascii="黑体" w:eastAsia="黑体" w:hAnsi="Times New Roman" w:cs="Times New Roman"/>
      <w:sz w:val="21"/>
    </w:rPr>
  </w:style>
  <w:style w:type="paragraph" w:customStyle="1" w:styleId="1">
    <w:name w:val="列出段落1"/>
    <w:basedOn w:val="a4"/>
    <w:uiPriority w:val="34"/>
    <w:unhideWhenUsed/>
    <w:qFormat/>
    <w:pPr>
      <w:ind w:firstLineChars="200" w:firstLine="420"/>
    </w:pPr>
  </w:style>
  <w:style w:type="paragraph" w:customStyle="1" w:styleId="af2">
    <w:name w:val="标准文件_示例内容"/>
    <w:basedOn w:val="af0"/>
    <w:qFormat/>
    <w:pPr>
      <w:ind w:firstLine="420"/>
    </w:pPr>
    <w:rPr>
      <w:sz w:val="18"/>
    </w:rPr>
  </w:style>
  <w:style w:type="paragraph" w:customStyle="1" w:styleId="a2">
    <w:name w:val="标准文件_正文图标题"/>
    <w:next w:val="af0"/>
    <w:qFormat/>
    <w:pPr>
      <w:numPr>
        <w:numId w:val="3"/>
      </w:numPr>
      <w:spacing w:beforeLines="50" w:afterLines="50"/>
      <w:jc w:val="center"/>
    </w:pPr>
    <w:rPr>
      <w:rFonts w:ascii="黑体" w:eastAsia="黑体" w:hAnsi="Times New Roman" w:cs="Times New Roman"/>
      <w:sz w:val="21"/>
    </w:rPr>
  </w:style>
  <w:style w:type="character" w:customStyle="1" w:styleId="ac">
    <w:name w:val="页眉 字符"/>
    <w:basedOn w:val="a5"/>
    <w:link w:val="ab"/>
    <w:qFormat/>
    <w:rPr>
      <w:kern w:val="2"/>
      <w:sz w:val="18"/>
      <w:szCs w:val="18"/>
    </w:rPr>
  </w:style>
  <w:style w:type="character" w:customStyle="1" w:styleId="aa">
    <w:name w:val="页脚 字符"/>
    <w:basedOn w:val="a5"/>
    <w:link w:val="a9"/>
    <w:qFormat/>
    <w:rPr>
      <w:kern w:val="2"/>
      <w:sz w:val="18"/>
      <w:szCs w:val="18"/>
    </w:rPr>
  </w:style>
  <w:style w:type="paragraph" w:styleId="af3">
    <w:name w:val="List Paragraph"/>
    <w:basedOn w:val="a4"/>
    <w:uiPriority w:val="99"/>
    <w:unhideWhenUsed/>
    <w:qFormat/>
    <w:pPr>
      <w:ind w:firstLineChars="200" w:firstLine="420"/>
    </w:pPr>
  </w:style>
  <w:style w:type="character" w:customStyle="1" w:styleId="Char">
    <w:name w:val="标准文件_段 Char"/>
    <w:link w:val="af0"/>
    <w:qFormat/>
    <w:rsid w:val="003D0E52"/>
    <w:rPr>
      <w:rFonts w:ascii="宋体" w:eastAsia="宋体" w:hAnsi="Times New Roman" w:cs="Times New Roman"/>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11</Pages>
  <Words>1168</Words>
  <Characters>6661</Characters>
  <Application>Microsoft Office Word</Application>
  <DocSecurity>0</DocSecurity>
  <Lines>55</Lines>
  <Paragraphs>15</Paragraphs>
  <ScaleCrop>false</ScaleCrop>
  <Company/>
  <LinksUpToDate>false</LinksUpToDate>
  <CharactersWithSpaces>7814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岩 杨</cp:lastModifiedBy>
  <cp:revision>73</cp:revision>
  <dcterms:created xsi:type="dcterms:W3CDTF">2024-10-28T04:26:00Z</dcterms:created>
  <dcterms:modified xsi:type="dcterms:W3CDTF">2026-05-08T03:27:00Z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EC6D6B054CAC4505A77264C0A36D6BAB_13</vt:lpwstr>
  </property>
  <property fmtid="{D5CDD505-2E9C-101B-9397-08002B2CF9AE}" pid="4" name="KSOTemplateDocerSaveRecord">
    <vt:lpwstr>eyJoZGlkIjoiNDk3N2VjZWM4NmIyODJjZjBlMjg5YmZmZDA1OGY5MWUiLCJ1c2VySWQiOiIzNTcwMzY3MDAifQ==</vt:lpwstr>
  </property>
</Properties>
</file>